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0"/>
        <w:tblW w:w="15006" w:type="dxa"/>
        <w:tblLayout w:type="fixed"/>
        <w:tblLook w:val="04A0" w:firstRow="1" w:lastRow="0" w:firstColumn="1" w:lastColumn="0" w:noHBand="0" w:noVBand="1"/>
      </w:tblPr>
      <w:tblGrid>
        <w:gridCol w:w="2589"/>
        <w:gridCol w:w="1242"/>
        <w:gridCol w:w="3535"/>
        <w:gridCol w:w="1431"/>
        <w:gridCol w:w="4690"/>
        <w:gridCol w:w="1519"/>
      </w:tblGrid>
      <w:tr w:rsidR="00E14629" w:rsidRPr="00A32075" w14:paraId="4A3B1F3D" w14:textId="77777777" w:rsidTr="00195619">
        <w:trPr>
          <w:trHeight w:val="1615"/>
        </w:trPr>
        <w:tc>
          <w:tcPr>
            <w:tcW w:w="15006" w:type="dxa"/>
            <w:gridSpan w:val="6"/>
            <w:shd w:val="clear" w:color="auto" w:fill="9CC2E5" w:themeFill="accent5" w:themeFillTint="99"/>
            <w:tcMar>
              <w:top w:w="57" w:type="dxa"/>
              <w:bottom w:w="57" w:type="dxa"/>
            </w:tcMar>
          </w:tcPr>
          <w:p w14:paraId="0C136F3B" w14:textId="7EA7969E" w:rsidR="00E14629" w:rsidRPr="00A32075" w:rsidRDefault="00811616" w:rsidP="00195619">
            <w:pPr>
              <w:spacing w:after="240"/>
              <w:rPr>
                <w:rFonts w:ascii="Arial" w:hAnsi="Arial" w:cs="Arial"/>
                <w:b/>
                <w:noProof/>
                <w:lang w:eastAsia="en-GB"/>
              </w:rPr>
            </w:pPr>
            <w:r w:rsidRPr="00A32075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26740C" wp14:editId="72414917">
                  <wp:simplePos x="0" y="0"/>
                  <wp:positionH relativeFrom="column">
                    <wp:posOffset>7945755</wp:posOffset>
                  </wp:positionH>
                  <wp:positionV relativeFrom="paragraph">
                    <wp:posOffset>213995</wp:posOffset>
                  </wp:positionV>
                  <wp:extent cx="1231900" cy="720725"/>
                  <wp:effectExtent l="0" t="0" r="6350" b="3175"/>
                  <wp:wrapThrough wrapText="bothSides">
                    <wp:wrapPolygon edited="0">
                      <wp:start x="8685" y="0"/>
                      <wp:lineTo x="7348" y="1713"/>
                      <wp:lineTo x="5678" y="6851"/>
                      <wp:lineTo x="5678" y="9135"/>
                      <wp:lineTo x="0" y="17128"/>
                      <wp:lineTo x="0" y="19411"/>
                      <wp:lineTo x="334" y="21124"/>
                      <wp:lineTo x="20709" y="21124"/>
                      <wp:lineTo x="21377" y="19411"/>
                      <wp:lineTo x="21377" y="17699"/>
                      <wp:lineTo x="16033" y="7422"/>
                      <wp:lineTo x="13695" y="1142"/>
                      <wp:lineTo x="12359" y="0"/>
                      <wp:lineTo x="8685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5619" w:rsidRPr="00A32075">
              <w:rPr>
                <w:rFonts w:ascii="Arial" w:hAnsi="Arial" w:cs="Arial"/>
                <w:b/>
                <w:noProof/>
                <w:lang w:eastAsia="en-GB"/>
              </w:rPr>
              <w:t>Woolpit Primary Academy Pupil Premium Strategy</w:t>
            </w:r>
          </w:p>
          <w:p w14:paraId="49A020BC" w14:textId="345FD8C3" w:rsidR="00195619" w:rsidRPr="00A32075" w:rsidRDefault="00195619" w:rsidP="00195619">
            <w:pPr>
              <w:spacing w:after="240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2020 - 2021</w:t>
            </w:r>
          </w:p>
          <w:p w14:paraId="609EE16E" w14:textId="1F0E1137" w:rsidR="00E14629" w:rsidRPr="00A32075" w:rsidRDefault="00E14629" w:rsidP="00195619">
            <w:pPr>
              <w:rPr>
                <w:rFonts w:ascii="Arial" w:hAnsi="Arial" w:cs="Arial"/>
                <w:b/>
              </w:rPr>
            </w:pPr>
          </w:p>
        </w:tc>
      </w:tr>
      <w:tr w:rsidR="00E14629" w:rsidRPr="00A32075" w14:paraId="2E77C344" w14:textId="77777777" w:rsidTr="00195619">
        <w:trPr>
          <w:trHeight w:val="260"/>
        </w:trPr>
        <w:tc>
          <w:tcPr>
            <w:tcW w:w="2589" w:type="dxa"/>
            <w:tcMar>
              <w:top w:w="57" w:type="dxa"/>
              <w:bottom w:w="57" w:type="dxa"/>
            </w:tcMar>
          </w:tcPr>
          <w:p w14:paraId="592A3EAD" w14:textId="77777777" w:rsidR="00E14629" w:rsidRPr="00A32075" w:rsidRDefault="00E14629" w:rsidP="00195619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417" w:type="dxa"/>
            <w:gridSpan w:val="5"/>
            <w:tcMar>
              <w:top w:w="57" w:type="dxa"/>
              <w:bottom w:w="57" w:type="dxa"/>
            </w:tcMar>
          </w:tcPr>
          <w:p w14:paraId="44B352AE" w14:textId="77777777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Woolpit Primary Academy</w:t>
            </w:r>
          </w:p>
        </w:tc>
      </w:tr>
      <w:tr w:rsidR="00E14629" w:rsidRPr="00A32075" w14:paraId="01BA4EF1" w14:textId="77777777" w:rsidTr="00195619">
        <w:trPr>
          <w:trHeight w:val="260"/>
        </w:trPr>
        <w:tc>
          <w:tcPr>
            <w:tcW w:w="2589" w:type="dxa"/>
            <w:tcMar>
              <w:top w:w="57" w:type="dxa"/>
              <w:bottom w:w="57" w:type="dxa"/>
            </w:tcMar>
          </w:tcPr>
          <w:p w14:paraId="438ACA51" w14:textId="77777777" w:rsidR="00E14629" w:rsidRPr="00A32075" w:rsidRDefault="00E14629" w:rsidP="00195619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42" w:type="dxa"/>
            <w:tcMar>
              <w:top w:w="57" w:type="dxa"/>
              <w:bottom w:w="57" w:type="dxa"/>
            </w:tcMar>
          </w:tcPr>
          <w:p w14:paraId="3E804B42" w14:textId="5D76824C" w:rsidR="00E14629" w:rsidRPr="00A32075" w:rsidRDefault="00E14629" w:rsidP="00195619">
            <w:pPr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20</w:t>
            </w:r>
            <w:r w:rsidR="00195619" w:rsidRPr="00FC0526">
              <w:rPr>
                <w:rFonts w:ascii="Arial" w:hAnsi="Arial" w:cs="Arial"/>
              </w:rPr>
              <w:t>2</w:t>
            </w:r>
            <w:r w:rsidR="00FC0526" w:rsidRPr="00FC0526">
              <w:rPr>
                <w:rFonts w:ascii="Arial" w:hAnsi="Arial" w:cs="Arial"/>
              </w:rPr>
              <w:t>0</w:t>
            </w:r>
            <w:r w:rsidR="00195619" w:rsidRPr="00FC0526">
              <w:rPr>
                <w:rFonts w:ascii="Arial" w:hAnsi="Arial" w:cs="Arial"/>
              </w:rPr>
              <w:t>-21</w:t>
            </w:r>
          </w:p>
        </w:tc>
        <w:tc>
          <w:tcPr>
            <w:tcW w:w="3535" w:type="dxa"/>
          </w:tcPr>
          <w:p w14:paraId="5AD407E7" w14:textId="77777777" w:rsidR="00E14629" w:rsidRPr="00A32075" w:rsidRDefault="00E14629" w:rsidP="00195619">
            <w:pPr>
              <w:rPr>
                <w:rFonts w:ascii="Arial" w:hAnsi="Arial" w:cs="Arial"/>
                <w:highlight w:val="yellow"/>
              </w:rPr>
            </w:pPr>
            <w:r w:rsidRPr="00A32075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31" w:type="dxa"/>
          </w:tcPr>
          <w:p w14:paraId="13401C76" w14:textId="30616CE6" w:rsidR="00E14629" w:rsidRPr="00A32075" w:rsidRDefault="00E14629" w:rsidP="00195619">
            <w:pPr>
              <w:rPr>
                <w:rFonts w:ascii="Arial" w:hAnsi="Arial" w:cs="Arial"/>
                <w:highlight w:val="yellow"/>
              </w:rPr>
            </w:pPr>
            <w:r w:rsidRPr="00A32075">
              <w:rPr>
                <w:rFonts w:ascii="Arial" w:hAnsi="Arial" w:cs="Arial"/>
              </w:rPr>
              <w:t>£</w:t>
            </w:r>
            <w:r w:rsidR="00195619" w:rsidRPr="00A32075">
              <w:rPr>
                <w:rFonts w:ascii="Arial" w:hAnsi="Arial" w:cs="Arial"/>
              </w:rPr>
              <w:t>52,455</w:t>
            </w:r>
          </w:p>
        </w:tc>
        <w:tc>
          <w:tcPr>
            <w:tcW w:w="4690" w:type="dxa"/>
          </w:tcPr>
          <w:p w14:paraId="1D9091CB" w14:textId="77777777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17" w:type="dxa"/>
          </w:tcPr>
          <w:p w14:paraId="4E35D1B1" w14:textId="75681428" w:rsidR="00E14629" w:rsidRPr="00A32075" w:rsidRDefault="00DD01D3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31.07.20</w:t>
            </w:r>
            <w:r w:rsidR="00195619" w:rsidRPr="00A32075">
              <w:rPr>
                <w:rFonts w:ascii="Arial" w:hAnsi="Arial" w:cs="Arial"/>
              </w:rPr>
              <w:t>2</w:t>
            </w:r>
            <w:r w:rsidR="003E0773">
              <w:rPr>
                <w:rFonts w:ascii="Arial" w:hAnsi="Arial" w:cs="Arial"/>
              </w:rPr>
              <w:t>0</w:t>
            </w:r>
          </w:p>
        </w:tc>
      </w:tr>
      <w:tr w:rsidR="00E14629" w:rsidRPr="00A32075" w14:paraId="2AEDED94" w14:textId="77777777" w:rsidTr="00195619">
        <w:trPr>
          <w:trHeight w:val="260"/>
        </w:trPr>
        <w:tc>
          <w:tcPr>
            <w:tcW w:w="2589" w:type="dxa"/>
            <w:tcMar>
              <w:top w:w="57" w:type="dxa"/>
              <w:bottom w:w="57" w:type="dxa"/>
            </w:tcMar>
          </w:tcPr>
          <w:p w14:paraId="63732CA5" w14:textId="77777777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42" w:type="dxa"/>
            <w:tcMar>
              <w:top w:w="57" w:type="dxa"/>
              <w:bottom w:w="57" w:type="dxa"/>
            </w:tcMar>
          </w:tcPr>
          <w:p w14:paraId="54849F84" w14:textId="0D8F518A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1</w:t>
            </w:r>
            <w:r w:rsidR="00195619" w:rsidRPr="00A32075">
              <w:rPr>
                <w:rFonts w:ascii="Arial" w:hAnsi="Arial" w:cs="Arial"/>
              </w:rPr>
              <w:t>16</w:t>
            </w:r>
          </w:p>
        </w:tc>
        <w:tc>
          <w:tcPr>
            <w:tcW w:w="3535" w:type="dxa"/>
          </w:tcPr>
          <w:p w14:paraId="7EE8792B" w14:textId="77777777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31" w:type="dxa"/>
          </w:tcPr>
          <w:p w14:paraId="377D6E3E" w14:textId="00ABC209" w:rsidR="00E14629" w:rsidRPr="00A32075" w:rsidRDefault="00811616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39</w:t>
            </w:r>
            <w:r w:rsidR="00195619" w:rsidRPr="00A32075">
              <w:rPr>
                <w:rFonts w:ascii="Arial" w:hAnsi="Arial" w:cs="Arial"/>
              </w:rPr>
              <w:t xml:space="preserve"> (</w:t>
            </w:r>
            <w:r w:rsidRPr="00A32075">
              <w:rPr>
                <w:rFonts w:ascii="Arial" w:hAnsi="Arial" w:cs="Arial"/>
              </w:rPr>
              <w:t>30</w:t>
            </w:r>
            <w:r w:rsidR="00195619" w:rsidRPr="00A32075">
              <w:rPr>
                <w:rFonts w:ascii="Arial" w:hAnsi="Arial" w:cs="Arial"/>
              </w:rPr>
              <w:t>%)</w:t>
            </w:r>
          </w:p>
        </w:tc>
        <w:tc>
          <w:tcPr>
            <w:tcW w:w="4690" w:type="dxa"/>
          </w:tcPr>
          <w:p w14:paraId="61FB11AB" w14:textId="77777777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17" w:type="dxa"/>
          </w:tcPr>
          <w:p w14:paraId="77E1C275" w14:textId="46F25A7B" w:rsidR="00E14629" w:rsidRPr="00A32075" w:rsidRDefault="00E14629" w:rsidP="001956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01/21</w:t>
            </w:r>
          </w:p>
        </w:tc>
      </w:tr>
    </w:tbl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45"/>
        <w:gridCol w:w="3574"/>
        <w:gridCol w:w="3797"/>
      </w:tblGrid>
      <w:tr w:rsidR="00CE7090" w14:paraId="1A2BF8C9" w14:textId="77777777" w:rsidTr="00CE7090">
        <w:tc>
          <w:tcPr>
            <w:tcW w:w="15416" w:type="dxa"/>
            <w:gridSpan w:val="3"/>
            <w:shd w:val="clear" w:color="auto" w:fill="9CC2E5" w:themeFill="accent5" w:themeFillTint="99"/>
            <w:tcMar>
              <w:top w:w="57" w:type="dxa"/>
              <w:bottom w:w="57" w:type="dxa"/>
            </w:tcMar>
          </w:tcPr>
          <w:p w14:paraId="70482122" w14:textId="61484013" w:rsidR="00CE7090" w:rsidRDefault="00CE7090" w:rsidP="00CE709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attainment </w:t>
            </w:r>
            <w:r>
              <w:rPr>
                <w:rFonts w:ascii="Arial" w:hAnsi="Arial"/>
                <w:b/>
              </w:rPr>
              <w:t>from 2019 data (No data in 2020)</w:t>
            </w:r>
          </w:p>
        </w:tc>
      </w:tr>
      <w:tr w:rsidR="00CE7090" w14:paraId="15C74C24" w14:textId="77777777" w:rsidTr="00E521B9">
        <w:tc>
          <w:tcPr>
            <w:tcW w:w="8045" w:type="dxa"/>
            <w:tcMar>
              <w:top w:w="57" w:type="dxa"/>
              <w:bottom w:w="57" w:type="dxa"/>
            </w:tcMar>
          </w:tcPr>
          <w:p w14:paraId="23F3EBFF" w14:textId="559B417B" w:rsidR="00CE7090" w:rsidRPr="00CE7090" w:rsidRDefault="00CE7090" w:rsidP="00E521B9">
            <w:pPr>
              <w:rPr>
                <w:rFonts w:ascii="Arial" w:hAnsi="Arial"/>
                <w:b/>
                <w:color w:val="4472C4" w:themeColor="accent1"/>
              </w:rPr>
            </w:pPr>
            <w:r w:rsidRPr="00CE7090">
              <w:rPr>
                <w:rFonts w:ascii="Arial" w:hAnsi="Arial"/>
                <w:b/>
                <w:color w:val="4472C4" w:themeColor="accent1"/>
              </w:rPr>
              <w:t xml:space="preserve">KS2 (Y6) Achievement and progress (PP cohort of </w:t>
            </w:r>
            <w:r w:rsidR="0066416E">
              <w:rPr>
                <w:rFonts w:ascii="Arial" w:hAnsi="Arial"/>
                <w:b/>
                <w:color w:val="4472C4" w:themeColor="accent1"/>
              </w:rPr>
              <w:t>11</w:t>
            </w:r>
            <w:r w:rsidRPr="00CE7090">
              <w:rPr>
                <w:rFonts w:ascii="Arial" w:hAnsi="Arial"/>
                <w:b/>
                <w:color w:val="4472C4" w:themeColor="accent1"/>
              </w:rPr>
              <w:t>/2</w:t>
            </w:r>
            <w:r w:rsidR="0066416E">
              <w:rPr>
                <w:rFonts w:ascii="Arial" w:hAnsi="Arial"/>
                <w:b/>
                <w:color w:val="4472C4" w:themeColor="accent1"/>
              </w:rPr>
              <w:t>0</w:t>
            </w:r>
            <w:r w:rsidRPr="00CE7090">
              <w:rPr>
                <w:rFonts w:ascii="Arial" w:hAnsi="Arial"/>
                <w:b/>
                <w:color w:val="4472C4" w:themeColor="accent1"/>
              </w:rPr>
              <w:t xml:space="preserve"> in 201</w:t>
            </w:r>
            <w:r w:rsidR="0066416E">
              <w:rPr>
                <w:rFonts w:ascii="Arial" w:hAnsi="Arial"/>
                <w:b/>
                <w:color w:val="4472C4" w:themeColor="accent1"/>
              </w:rPr>
              <w:t>9</w:t>
            </w:r>
            <w:r w:rsidRPr="00CE7090">
              <w:rPr>
                <w:rFonts w:ascii="Arial" w:hAnsi="Arial"/>
                <w:b/>
                <w:color w:val="4472C4" w:themeColor="accent1"/>
              </w:rPr>
              <w:t>)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5FB15938" w14:textId="77777777" w:rsidR="00CE7090" w:rsidRDefault="00CE7090" w:rsidP="00E521B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Pupils eligible for PP (your school)</w:t>
            </w:r>
          </w:p>
        </w:tc>
        <w:tc>
          <w:tcPr>
            <w:tcW w:w="3797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31B8B367" w14:textId="77777777" w:rsidR="00CE7090" w:rsidRDefault="00CE7090" w:rsidP="00E521B9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Pupils eligible for PP (national average) </w:t>
            </w:r>
          </w:p>
        </w:tc>
      </w:tr>
      <w:tr w:rsidR="00CE7090" w14:paraId="698B66AF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19C0ACC4" w14:textId="78768E37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% achieving in reading, writing and maths combined </w:t>
            </w:r>
          </w:p>
          <w:p w14:paraId="0FB08AB6" w14:textId="77777777" w:rsidR="00CE7090" w:rsidRDefault="00CE7090" w:rsidP="00E521B9">
            <w:pPr>
              <w:spacing w:line="276" w:lineRule="auto"/>
              <w:ind w:right="-23"/>
              <w:rPr>
                <w:rFonts w:ascii="Arial" w:hAnsi="Arial"/>
              </w:rPr>
            </w:pP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02C621BE" w14:textId="77777777" w:rsidR="00CE7090" w:rsidRPr="000347D0" w:rsidRDefault="00CE7090" w:rsidP="00E521B9">
            <w:pPr>
              <w:rPr>
                <w:rFonts w:ascii="Arial" w:hAnsi="Arial"/>
                <w:b/>
                <w:color w:val="FF0000"/>
                <w:highlight w:val="yellow"/>
              </w:rPr>
            </w:pPr>
          </w:p>
          <w:p w14:paraId="06091D4A" w14:textId="76451F57" w:rsidR="00CE7090" w:rsidRPr="001D4D1A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>Reading:</w:t>
            </w:r>
            <w:r w:rsidR="006F1516" w:rsidRPr="001D4D1A">
              <w:rPr>
                <w:rFonts w:ascii="Arial" w:hAnsi="Arial"/>
                <w:color w:val="FF0000"/>
              </w:rPr>
              <w:t xml:space="preserve"> 46</w:t>
            </w:r>
            <w:r w:rsidRPr="001D4D1A">
              <w:rPr>
                <w:rFonts w:ascii="Arial" w:hAnsi="Arial"/>
                <w:color w:val="FF0000"/>
              </w:rPr>
              <w:t xml:space="preserve"> %</w:t>
            </w:r>
          </w:p>
          <w:p w14:paraId="26B55A42" w14:textId="558B6991" w:rsidR="00CE7090" w:rsidRPr="001D4D1A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 xml:space="preserve">Writing: </w:t>
            </w:r>
            <w:r w:rsidR="006F1516" w:rsidRPr="001D4D1A">
              <w:rPr>
                <w:rFonts w:ascii="Arial" w:hAnsi="Arial"/>
                <w:color w:val="FF0000"/>
              </w:rPr>
              <w:t>27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  <w:p w14:paraId="16544D31" w14:textId="0A268626" w:rsidR="00CE7090" w:rsidRPr="001D4D1A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 xml:space="preserve">Maths: </w:t>
            </w:r>
            <w:r w:rsidR="006F1516" w:rsidRPr="001D4D1A">
              <w:rPr>
                <w:rFonts w:ascii="Arial" w:hAnsi="Arial"/>
                <w:color w:val="FF0000"/>
              </w:rPr>
              <w:t>36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  <w:p w14:paraId="3B22165F" w14:textId="02F5214C" w:rsidR="00CE7090" w:rsidRPr="000347D0" w:rsidRDefault="00CE7090" w:rsidP="00E521B9">
            <w:pPr>
              <w:ind w:left="187"/>
              <w:jc w:val="center"/>
              <w:rPr>
                <w:rFonts w:ascii="Arial" w:hAnsi="Arial"/>
                <w:color w:val="FF0000"/>
                <w:highlight w:val="yellow"/>
              </w:rPr>
            </w:pPr>
            <w:r w:rsidRPr="001D4D1A">
              <w:rPr>
                <w:rFonts w:ascii="Arial" w:hAnsi="Arial"/>
                <w:color w:val="FF0000"/>
              </w:rPr>
              <w:t xml:space="preserve">Combined: </w:t>
            </w:r>
            <w:r w:rsidR="006F1516" w:rsidRPr="001D4D1A">
              <w:rPr>
                <w:rFonts w:ascii="Arial" w:hAnsi="Arial"/>
                <w:color w:val="FF0000"/>
              </w:rPr>
              <w:t>9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25C11A3C" w14:textId="77777777" w:rsidR="00CE7090" w:rsidRPr="000347D0" w:rsidRDefault="00CE7090" w:rsidP="00E521B9">
            <w:pPr>
              <w:ind w:left="187"/>
              <w:jc w:val="center"/>
              <w:rPr>
                <w:rFonts w:ascii="Arial" w:hAnsi="Arial"/>
                <w:b/>
                <w:color w:val="FF0000"/>
                <w:highlight w:val="yellow"/>
              </w:rPr>
            </w:pPr>
            <w:r w:rsidRPr="000347D0">
              <w:rPr>
                <w:rFonts w:ascii="Arial" w:hAnsi="Arial"/>
                <w:b/>
                <w:color w:val="FF0000"/>
                <w:highlight w:val="yellow"/>
              </w:rPr>
              <w:t xml:space="preserve"> </w:t>
            </w:r>
          </w:p>
          <w:p w14:paraId="7C18382D" w14:textId="330DC931" w:rsidR="00CE7090" w:rsidRPr="001D4D1A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 xml:space="preserve">Reading: </w:t>
            </w:r>
            <w:r w:rsidR="001D4D1A" w:rsidRPr="001D4D1A">
              <w:rPr>
                <w:rFonts w:ascii="Arial" w:hAnsi="Arial"/>
                <w:color w:val="FF0000"/>
              </w:rPr>
              <w:t>62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  <w:p w14:paraId="48300205" w14:textId="2A386BEB" w:rsidR="00CE7090" w:rsidRPr="001D4D1A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 xml:space="preserve">Writing: </w:t>
            </w:r>
            <w:r w:rsidR="001D4D1A" w:rsidRPr="001D4D1A">
              <w:rPr>
                <w:rFonts w:ascii="Arial" w:hAnsi="Arial"/>
                <w:color w:val="FF0000"/>
              </w:rPr>
              <w:t>68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  <w:p w14:paraId="74CA5467" w14:textId="3BAD6F38" w:rsidR="00CE7090" w:rsidRPr="001D4D1A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  <w:r w:rsidRPr="001D4D1A">
              <w:rPr>
                <w:rFonts w:ascii="Arial" w:hAnsi="Arial"/>
                <w:color w:val="FF0000"/>
              </w:rPr>
              <w:t xml:space="preserve">Maths: </w:t>
            </w:r>
            <w:r w:rsidR="001D4D1A" w:rsidRPr="001D4D1A">
              <w:rPr>
                <w:rFonts w:ascii="Arial" w:hAnsi="Arial"/>
                <w:color w:val="FF0000"/>
              </w:rPr>
              <w:t>67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  <w:p w14:paraId="1114E46A" w14:textId="4EDF781A" w:rsidR="00CE7090" w:rsidRPr="000347D0" w:rsidRDefault="00CE7090" w:rsidP="00E521B9">
            <w:pPr>
              <w:jc w:val="center"/>
              <w:rPr>
                <w:rFonts w:ascii="Arial" w:hAnsi="Arial"/>
                <w:color w:val="FF0000"/>
                <w:highlight w:val="yellow"/>
              </w:rPr>
            </w:pPr>
            <w:r w:rsidRPr="001D4D1A">
              <w:rPr>
                <w:rFonts w:ascii="Arial" w:hAnsi="Arial"/>
                <w:color w:val="FF0000"/>
              </w:rPr>
              <w:t xml:space="preserve">Combined: </w:t>
            </w:r>
            <w:r w:rsidR="001D4D1A" w:rsidRPr="001D4D1A">
              <w:rPr>
                <w:rFonts w:ascii="Arial" w:hAnsi="Arial"/>
                <w:color w:val="FF0000"/>
              </w:rPr>
              <w:t>51</w:t>
            </w:r>
            <w:r w:rsidRPr="001D4D1A">
              <w:rPr>
                <w:rFonts w:ascii="Arial" w:hAnsi="Arial"/>
                <w:color w:val="FF0000"/>
              </w:rPr>
              <w:t>%</w:t>
            </w:r>
          </w:p>
        </w:tc>
      </w:tr>
      <w:tr w:rsidR="00CE7090" w14:paraId="1CA53533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23EF3FE9" w14:textId="38F254F5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Average progress score in reading 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</w:tcPr>
          <w:p w14:paraId="2C739C8C" w14:textId="7DF6DE59" w:rsidR="00CE7090" w:rsidRPr="000347D0" w:rsidRDefault="00CE7090" w:rsidP="00E521B9">
            <w:pPr>
              <w:jc w:val="center"/>
              <w:rPr>
                <w:rFonts w:ascii="Arial" w:hAnsi="Arial"/>
                <w:color w:val="FF0000"/>
                <w:highlight w:val="yellow"/>
              </w:rPr>
            </w:pPr>
            <w:r w:rsidRPr="00153ECA">
              <w:rPr>
                <w:rFonts w:ascii="Arial" w:hAnsi="Arial"/>
                <w:color w:val="FF0000"/>
              </w:rPr>
              <w:t>-</w:t>
            </w:r>
            <w:r w:rsidR="00153ECA" w:rsidRPr="00153ECA">
              <w:rPr>
                <w:rFonts w:ascii="Arial" w:hAnsi="Arial"/>
                <w:color w:val="FF0000"/>
              </w:rPr>
              <w:t>5.9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6A496499" w14:textId="5E09D8B3" w:rsidR="00CE7090" w:rsidRPr="000347D0" w:rsidRDefault="004C6904" w:rsidP="00E521B9">
            <w:pPr>
              <w:jc w:val="center"/>
              <w:rPr>
                <w:rFonts w:ascii="Arial" w:hAnsi="Arial"/>
                <w:color w:val="FF0000"/>
                <w:highlight w:val="yellow"/>
              </w:rPr>
            </w:pPr>
            <w:r w:rsidRPr="004C6904">
              <w:rPr>
                <w:rFonts w:ascii="Arial" w:hAnsi="Arial"/>
                <w:color w:val="FF0000"/>
              </w:rPr>
              <w:t>-0.6</w:t>
            </w:r>
          </w:p>
        </w:tc>
      </w:tr>
      <w:tr w:rsidR="00CE7090" w14:paraId="1CC98CCF" w14:textId="77777777" w:rsidTr="00E521B9">
        <w:trPr>
          <w:trHeight w:val="20"/>
        </w:trPr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08F6A36C" w14:textId="08696C89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Average progress score in writing 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</w:tcPr>
          <w:p w14:paraId="78E81B0E" w14:textId="1D766901" w:rsidR="00CE7090" w:rsidRPr="00153ECA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  <w:r w:rsidRPr="00153ECA">
              <w:rPr>
                <w:rFonts w:ascii="Arial" w:hAnsi="Arial"/>
                <w:color w:val="FF0000"/>
              </w:rPr>
              <w:t>-</w:t>
            </w:r>
            <w:r w:rsidR="00153ECA" w:rsidRPr="00153ECA">
              <w:rPr>
                <w:rFonts w:ascii="Arial" w:hAnsi="Arial"/>
                <w:color w:val="FF0000"/>
              </w:rPr>
              <w:t>5.1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7B62EA75" w14:textId="1196ECE1" w:rsidR="00CE7090" w:rsidRPr="004C6904" w:rsidRDefault="004C6904" w:rsidP="00E521B9">
            <w:pPr>
              <w:jc w:val="center"/>
              <w:rPr>
                <w:rFonts w:ascii="Arial" w:hAnsi="Arial"/>
                <w:color w:val="FF0000"/>
              </w:rPr>
            </w:pPr>
            <w:r w:rsidRPr="004C6904">
              <w:rPr>
                <w:rFonts w:ascii="Arial" w:hAnsi="Arial"/>
                <w:color w:val="FF0000"/>
              </w:rPr>
              <w:t>-0.5</w:t>
            </w:r>
          </w:p>
        </w:tc>
      </w:tr>
      <w:tr w:rsidR="00CE7090" w14:paraId="1DB6FDBF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7B2B8FE0" w14:textId="0696D4C5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Average progress score in maths 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</w:tcPr>
          <w:p w14:paraId="513B8ACC" w14:textId="71DDB4B9" w:rsidR="00CE7090" w:rsidRPr="00153ECA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  <w:r w:rsidRPr="00153ECA">
              <w:rPr>
                <w:rFonts w:ascii="Arial" w:hAnsi="Arial"/>
                <w:color w:val="FF0000"/>
              </w:rPr>
              <w:t>-</w:t>
            </w:r>
            <w:r w:rsidR="00153ECA" w:rsidRPr="00153ECA">
              <w:rPr>
                <w:rFonts w:ascii="Arial" w:hAnsi="Arial"/>
                <w:color w:val="FF0000"/>
              </w:rPr>
              <w:t>4.3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744888DA" w14:textId="6A82CB28" w:rsidR="00CE7090" w:rsidRPr="004C6904" w:rsidRDefault="004C6904" w:rsidP="00E521B9">
            <w:pPr>
              <w:jc w:val="center"/>
              <w:rPr>
                <w:rFonts w:ascii="Arial" w:hAnsi="Arial"/>
                <w:color w:val="FF0000"/>
              </w:rPr>
            </w:pPr>
            <w:r w:rsidRPr="004C6904">
              <w:rPr>
                <w:rFonts w:ascii="Arial" w:hAnsi="Arial"/>
                <w:color w:val="FF0000"/>
              </w:rPr>
              <w:t>-0.7</w:t>
            </w:r>
          </w:p>
        </w:tc>
      </w:tr>
      <w:tr w:rsidR="00CE7090" w14:paraId="465EADBD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10314741" w14:textId="6C347B9D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 w:rsidRPr="00CE7090">
              <w:rPr>
                <w:rFonts w:ascii="Arial" w:hAnsi="Arial"/>
                <w:b/>
                <w:color w:val="4472C4" w:themeColor="accent1"/>
              </w:rPr>
              <w:t xml:space="preserve">KS1 (Y2) Achievement and progress (PP cohort of </w:t>
            </w:r>
            <w:r w:rsidR="006B75BC">
              <w:rPr>
                <w:rFonts w:ascii="Arial" w:hAnsi="Arial"/>
                <w:b/>
                <w:color w:val="4472C4" w:themeColor="accent1"/>
              </w:rPr>
              <w:t>7/28</w:t>
            </w:r>
            <w:r w:rsidRPr="00CE7090">
              <w:rPr>
                <w:rFonts w:ascii="Arial" w:hAnsi="Arial"/>
                <w:b/>
                <w:color w:val="4472C4" w:themeColor="accent1"/>
              </w:rPr>
              <w:t xml:space="preserve"> in 201</w:t>
            </w:r>
            <w:r w:rsidR="006B75BC">
              <w:rPr>
                <w:rFonts w:ascii="Arial" w:hAnsi="Arial"/>
                <w:b/>
                <w:color w:val="4472C4" w:themeColor="accent1"/>
              </w:rPr>
              <w:t>9</w:t>
            </w:r>
            <w:r w:rsidRPr="00CE7090">
              <w:rPr>
                <w:rFonts w:ascii="Arial" w:hAnsi="Arial"/>
                <w:b/>
                <w:color w:val="4472C4" w:themeColor="accent1"/>
              </w:rPr>
              <w:t>)</w:t>
            </w:r>
          </w:p>
        </w:tc>
        <w:tc>
          <w:tcPr>
            <w:tcW w:w="3574" w:type="dxa"/>
            <w:shd w:val="clear" w:color="000000" w:fill="808080"/>
            <w:tcMar>
              <w:top w:w="57" w:type="dxa"/>
              <w:bottom w:w="57" w:type="dxa"/>
            </w:tcMar>
            <w:vAlign w:val="center"/>
          </w:tcPr>
          <w:p w14:paraId="4D874B4D" w14:textId="77777777" w:rsidR="00CE7090" w:rsidRDefault="00CE7090" w:rsidP="00E521B9">
            <w:pPr>
              <w:ind w:left="187"/>
              <w:jc w:val="center"/>
              <w:rPr>
                <w:rFonts w:ascii="Arial" w:hAnsi="Arial"/>
              </w:rPr>
            </w:pPr>
          </w:p>
        </w:tc>
        <w:tc>
          <w:tcPr>
            <w:tcW w:w="3797" w:type="dxa"/>
            <w:shd w:val="clear" w:color="000000" w:fill="808080"/>
            <w:tcMar>
              <w:top w:w="57" w:type="dxa"/>
              <w:bottom w:w="57" w:type="dxa"/>
            </w:tcMar>
          </w:tcPr>
          <w:p w14:paraId="5A6095C6" w14:textId="77777777" w:rsidR="00CE7090" w:rsidRDefault="00CE7090" w:rsidP="00E521B9">
            <w:pPr>
              <w:jc w:val="center"/>
              <w:rPr>
                <w:rFonts w:ascii="Arial" w:hAnsi="Arial"/>
              </w:rPr>
            </w:pPr>
          </w:p>
        </w:tc>
      </w:tr>
      <w:tr w:rsidR="00CE7090" w14:paraId="27620636" w14:textId="77777777" w:rsidTr="00E521B9">
        <w:trPr>
          <w:trHeight w:val="1240"/>
        </w:trPr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393BF936" w14:textId="77777777" w:rsidR="00CE7090" w:rsidRDefault="00CE7090" w:rsidP="00E521B9">
            <w:pPr>
              <w:spacing w:line="72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 achieving in reading, writing and maths combined (PP)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4CD46661" w14:textId="27DEFE01" w:rsidR="00CE7090" w:rsidRPr="003B3D46" w:rsidRDefault="00CE7090" w:rsidP="00E521B9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Combined: </w:t>
            </w:r>
            <w:r>
              <w:rPr>
                <w:rFonts w:ascii="Arial" w:hAnsi="Arial"/>
                <w:b/>
                <w:color w:val="FF0000"/>
              </w:rPr>
              <w:t>57</w:t>
            </w:r>
            <w:r>
              <w:rPr>
                <w:rFonts w:ascii="Arial" w:hAnsi="Arial"/>
                <w:b/>
                <w:color w:val="FF0000"/>
              </w:rPr>
              <w:t>%</w:t>
            </w:r>
          </w:p>
          <w:p w14:paraId="0B68884F" w14:textId="63A52080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Reading: </w:t>
            </w:r>
            <w:r>
              <w:rPr>
                <w:rFonts w:ascii="Arial" w:hAnsi="Arial"/>
                <w:color w:val="FF0000"/>
              </w:rPr>
              <w:t>57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  <w:p w14:paraId="4441F5D9" w14:textId="44BFCA47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Writing: </w:t>
            </w:r>
            <w:r>
              <w:rPr>
                <w:rFonts w:ascii="Arial" w:hAnsi="Arial"/>
                <w:color w:val="FF0000"/>
              </w:rPr>
              <w:t>57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  <w:p w14:paraId="318153AF" w14:textId="374C6306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Maths:  </w:t>
            </w:r>
            <w:r>
              <w:rPr>
                <w:rFonts w:ascii="Arial" w:hAnsi="Arial"/>
                <w:color w:val="FF0000"/>
              </w:rPr>
              <w:t>57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49742FD9" w14:textId="4E29CD68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Combined: </w:t>
            </w:r>
            <w:r>
              <w:rPr>
                <w:rFonts w:ascii="Arial" w:hAnsi="Arial"/>
                <w:b/>
                <w:color w:val="FF0000"/>
              </w:rPr>
              <w:t>50</w:t>
            </w:r>
            <w:r>
              <w:rPr>
                <w:rFonts w:ascii="Arial" w:hAnsi="Arial"/>
                <w:b/>
                <w:color w:val="FF0000"/>
              </w:rPr>
              <w:t>%</w:t>
            </w:r>
          </w:p>
          <w:p w14:paraId="095C786B" w14:textId="54F9937B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Reading: </w:t>
            </w:r>
            <w:r>
              <w:rPr>
                <w:rFonts w:ascii="Arial" w:hAnsi="Arial"/>
                <w:color w:val="FF0000"/>
              </w:rPr>
              <w:t>67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  <w:p w14:paraId="3B845984" w14:textId="1984A95A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Writing: </w:t>
            </w:r>
            <w:r>
              <w:rPr>
                <w:rFonts w:ascii="Arial" w:hAnsi="Arial"/>
                <w:color w:val="FF0000"/>
              </w:rPr>
              <w:t>55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  <w:p w14:paraId="5F6B0314" w14:textId="1C406335" w:rsidR="00CE7090" w:rsidRPr="003B3D46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Maths:  </w:t>
            </w:r>
            <w:r>
              <w:rPr>
                <w:rFonts w:ascii="Arial" w:hAnsi="Arial"/>
                <w:color w:val="FF0000"/>
              </w:rPr>
              <w:t>62</w:t>
            </w:r>
            <w:r w:rsidRPr="003B3D46">
              <w:rPr>
                <w:rFonts w:ascii="Arial" w:hAnsi="Arial"/>
                <w:color w:val="FF0000"/>
              </w:rPr>
              <w:t>%</w:t>
            </w:r>
          </w:p>
        </w:tc>
      </w:tr>
      <w:tr w:rsidR="00CE7090" w14:paraId="6B1C5F98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76950754" w14:textId="5628A18E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 w:rsidRPr="00CE7090">
              <w:rPr>
                <w:rFonts w:ascii="Arial" w:hAnsi="Arial"/>
                <w:b/>
                <w:color w:val="4472C4" w:themeColor="accent1"/>
              </w:rPr>
              <w:t xml:space="preserve">Y1 Phonics Screening Check (PP cohort of </w:t>
            </w:r>
            <w:r w:rsidR="009D1D80" w:rsidRPr="009D1D80">
              <w:rPr>
                <w:rFonts w:ascii="Arial" w:hAnsi="Arial"/>
                <w:b/>
                <w:color w:val="4472C4" w:themeColor="accent1"/>
              </w:rPr>
              <w:t>9/30</w:t>
            </w:r>
            <w:r w:rsidRPr="00CE7090">
              <w:rPr>
                <w:rFonts w:ascii="Arial" w:hAnsi="Arial"/>
                <w:b/>
                <w:color w:val="4472C4" w:themeColor="accent1"/>
              </w:rPr>
              <w:t xml:space="preserve"> in 201</w:t>
            </w:r>
            <w:r w:rsidR="0066416E">
              <w:rPr>
                <w:rFonts w:ascii="Arial" w:hAnsi="Arial"/>
                <w:b/>
                <w:color w:val="4472C4" w:themeColor="accent1"/>
              </w:rPr>
              <w:t>9</w:t>
            </w:r>
            <w:r w:rsidRPr="00CE7090">
              <w:rPr>
                <w:rFonts w:ascii="Arial" w:hAnsi="Arial"/>
                <w:b/>
                <w:color w:val="4472C4" w:themeColor="accent1"/>
              </w:rPr>
              <w:t>)</w:t>
            </w:r>
          </w:p>
        </w:tc>
        <w:tc>
          <w:tcPr>
            <w:tcW w:w="3574" w:type="dxa"/>
            <w:shd w:val="clear" w:color="000000" w:fill="808080"/>
            <w:tcMar>
              <w:top w:w="57" w:type="dxa"/>
              <w:bottom w:w="57" w:type="dxa"/>
            </w:tcMar>
            <w:vAlign w:val="center"/>
          </w:tcPr>
          <w:p w14:paraId="4E4706D1" w14:textId="77777777" w:rsidR="00CE7090" w:rsidRPr="003B3D46" w:rsidRDefault="00CE709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3797" w:type="dxa"/>
            <w:shd w:val="clear" w:color="000000" w:fill="808080"/>
            <w:tcMar>
              <w:top w:w="57" w:type="dxa"/>
              <w:bottom w:w="57" w:type="dxa"/>
            </w:tcMar>
          </w:tcPr>
          <w:p w14:paraId="15DD6FF2" w14:textId="77777777" w:rsidR="00CE7090" w:rsidRPr="003B3D46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CE7090" w14:paraId="14EFC5A8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3A8C2B67" w14:textId="77777777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% of pupils passing the phonics screening check 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2E69D886" w14:textId="4E79A73F" w:rsidR="00CE7090" w:rsidRPr="003B3D46" w:rsidRDefault="009D1D80" w:rsidP="00E521B9">
            <w:pPr>
              <w:ind w:left="187"/>
              <w:jc w:val="center"/>
              <w:rPr>
                <w:rFonts w:ascii="Arial" w:hAnsi="Arial"/>
                <w:color w:val="FF0000"/>
              </w:rPr>
            </w:pPr>
            <w:r w:rsidRPr="009D1D80">
              <w:rPr>
                <w:rFonts w:ascii="Arial" w:hAnsi="Arial"/>
                <w:color w:val="FF0000"/>
              </w:rPr>
              <w:t>20</w:t>
            </w:r>
            <w:r w:rsidR="00CE7090" w:rsidRPr="009D1D80">
              <w:rPr>
                <w:rFonts w:ascii="Arial" w:hAnsi="Arial"/>
                <w:color w:val="FF0000"/>
              </w:rPr>
              <w:t>%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2DA458CF" w14:textId="77777777" w:rsidR="00CE7090" w:rsidRPr="003B3D46" w:rsidRDefault="00CE7090" w:rsidP="00E521B9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CE7090" w14:paraId="0C24B642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4D7E8A4F" w14:textId="6BF366BD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 w:rsidRPr="00CE7090">
              <w:rPr>
                <w:rFonts w:ascii="Arial" w:hAnsi="Arial"/>
                <w:b/>
                <w:color w:val="4472C4" w:themeColor="accent1"/>
              </w:rPr>
              <w:t xml:space="preserve">Reception – GLD (PP cohort </w:t>
            </w:r>
            <w:proofErr w:type="gramStart"/>
            <w:r w:rsidRPr="005428CF">
              <w:rPr>
                <w:rFonts w:ascii="Arial" w:hAnsi="Arial"/>
                <w:b/>
                <w:color w:val="4472C4" w:themeColor="accent1"/>
              </w:rPr>
              <w:t xml:space="preserve">of </w:t>
            </w:r>
            <w:r w:rsidR="005428CF" w:rsidRPr="005428CF">
              <w:rPr>
                <w:rFonts w:ascii="Arial" w:hAnsi="Arial"/>
                <w:b/>
                <w:color w:val="4472C4" w:themeColor="accent1"/>
                <w:highlight w:val="yellow"/>
              </w:rPr>
              <w:t>?</w:t>
            </w:r>
            <w:proofErr w:type="gramEnd"/>
            <w:r w:rsidRPr="005428CF">
              <w:rPr>
                <w:rFonts w:ascii="Arial" w:hAnsi="Arial"/>
                <w:b/>
                <w:color w:val="4472C4" w:themeColor="accent1"/>
                <w:highlight w:val="yellow"/>
              </w:rPr>
              <w:t>/</w:t>
            </w:r>
            <w:r w:rsidR="00817345" w:rsidRPr="005428CF">
              <w:rPr>
                <w:rFonts w:ascii="Arial" w:hAnsi="Arial"/>
                <w:b/>
                <w:color w:val="4472C4" w:themeColor="accent1"/>
              </w:rPr>
              <w:t>19</w:t>
            </w:r>
            <w:r w:rsidRPr="005428CF">
              <w:rPr>
                <w:rFonts w:ascii="Arial" w:hAnsi="Arial"/>
                <w:b/>
                <w:color w:val="4472C4" w:themeColor="accent1"/>
              </w:rPr>
              <w:t xml:space="preserve"> in</w:t>
            </w:r>
            <w:r w:rsidRPr="00CE7090">
              <w:rPr>
                <w:rFonts w:ascii="Arial" w:hAnsi="Arial"/>
                <w:b/>
                <w:color w:val="4472C4" w:themeColor="accent1"/>
              </w:rPr>
              <w:t xml:space="preserve"> 201</w:t>
            </w:r>
            <w:r w:rsidR="0066416E">
              <w:rPr>
                <w:rFonts w:ascii="Arial" w:hAnsi="Arial"/>
                <w:b/>
                <w:color w:val="4472C4" w:themeColor="accent1"/>
              </w:rPr>
              <w:t>9</w:t>
            </w:r>
            <w:r w:rsidRPr="00CE7090">
              <w:rPr>
                <w:rFonts w:ascii="Arial" w:hAnsi="Arial"/>
                <w:b/>
                <w:color w:val="4472C4" w:themeColor="accent1"/>
              </w:rPr>
              <w:t>)</w:t>
            </w:r>
          </w:p>
        </w:tc>
        <w:tc>
          <w:tcPr>
            <w:tcW w:w="3574" w:type="dxa"/>
            <w:shd w:val="clear" w:color="000000" w:fill="808080"/>
            <w:tcMar>
              <w:top w:w="57" w:type="dxa"/>
              <w:bottom w:w="57" w:type="dxa"/>
            </w:tcMar>
            <w:vAlign w:val="center"/>
          </w:tcPr>
          <w:p w14:paraId="0A8CCF18" w14:textId="77777777" w:rsidR="00CE7090" w:rsidRDefault="00CE7090" w:rsidP="00E521B9">
            <w:pPr>
              <w:ind w:left="187"/>
              <w:jc w:val="center"/>
              <w:rPr>
                <w:rFonts w:ascii="Arial" w:hAnsi="Arial"/>
              </w:rPr>
            </w:pPr>
          </w:p>
        </w:tc>
        <w:tc>
          <w:tcPr>
            <w:tcW w:w="3797" w:type="dxa"/>
            <w:shd w:val="clear" w:color="000000" w:fill="808080"/>
            <w:tcMar>
              <w:top w:w="57" w:type="dxa"/>
              <w:bottom w:w="57" w:type="dxa"/>
            </w:tcMar>
          </w:tcPr>
          <w:p w14:paraId="56F18FC1" w14:textId="77777777" w:rsidR="00CE7090" w:rsidRDefault="00CE7090" w:rsidP="00E521B9">
            <w:pPr>
              <w:jc w:val="center"/>
              <w:rPr>
                <w:rFonts w:ascii="Arial" w:hAnsi="Arial"/>
              </w:rPr>
            </w:pPr>
          </w:p>
        </w:tc>
      </w:tr>
      <w:tr w:rsidR="00CE7090" w14:paraId="5A9E107D" w14:textId="77777777" w:rsidTr="00E521B9">
        <w:tc>
          <w:tcPr>
            <w:tcW w:w="8045" w:type="dxa"/>
            <w:tcMar>
              <w:top w:w="57" w:type="dxa"/>
              <w:bottom w:w="57" w:type="dxa"/>
            </w:tcMar>
            <w:vAlign w:val="bottom"/>
          </w:tcPr>
          <w:p w14:paraId="7770BEF7" w14:textId="77777777" w:rsidR="00CE7090" w:rsidRDefault="00CE7090" w:rsidP="00E521B9">
            <w:pPr>
              <w:spacing w:line="276" w:lineRule="auto"/>
              <w:ind w:right="-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% of pupils reaching a Good Level of Development</w:t>
            </w:r>
          </w:p>
        </w:tc>
        <w:tc>
          <w:tcPr>
            <w:tcW w:w="3574" w:type="dxa"/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3B5B0464" w14:textId="541373E5" w:rsidR="00CE7090" w:rsidRDefault="00CE7090" w:rsidP="00E521B9">
            <w:pPr>
              <w:ind w:left="187"/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0347D0">
              <w:rPr>
                <w:rFonts w:ascii="Arial" w:hAnsi="Arial"/>
                <w:color w:val="FF0000"/>
                <w:highlight w:val="yellow"/>
              </w:rPr>
              <w:t>%</w:t>
            </w:r>
          </w:p>
        </w:tc>
        <w:tc>
          <w:tcPr>
            <w:tcW w:w="3797" w:type="dxa"/>
            <w:shd w:val="clear" w:color="000000" w:fill="F2F2F2"/>
            <w:tcMar>
              <w:top w:w="57" w:type="dxa"/>
              <w:bottom w:w="57" w:type="dxa"/>
            </w:tcMar>
          </w:tcPr>
          <w:p w14:paraId="2DC43124" w14:textId="77777777" w:rsidR="00CE7090" w:rsidRDefault="00CE7090" w:rsidP="00E521B9">
            <w:pPr>
              <w:jc w:val="center"/>
              <w:rPr>
                <w:rFonts w:ascii="Arial" w:hAnsi="Arial"/>
              </w:rPr>
            </w:pPr>
          </w:p>
        </w:tc>
      </w:tr>
    </w:tbl>
    <w:p w14:paraId="04C00FF9" w14:textId="5CD55195" w:rsidR="00E14629" w:rsidRPr="00A32075" w:rsidRDefault="00E14629" w:rsidP="00195619">
      <w:pPr>
        <w:shd w:val="clear" w:color="auto" w:fill="9CC2E5" w:themeFill="accent5" w:themeFillTint="99"/>
        <w:rPr>
          <w:rFonts w:ascii="Arial" w:hAnsi="Arial" w:cs="Arial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62"/>
        <w:gridCol w:w="341"/>
        <w:gridCol w:w="2636"/>
        <w:gridCol w:w="11482"/>
      </w:tblGrid>
      <w:tr w:rsidR="00E14629" w:rsidRPr="00A32075" w14:paraId="2255C1D9" w14:textId="77777777" w:rsidTr="00EA6C5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73188B1" w14:textId="77777777" w:rsidR="00E14629" w:rsidRPr="00A32075" w:rsidRDefault="00E14629" w:rsidP="00E14629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Barriers to future attainment (for pupils eligible for PP, including high ability)</w:t>
            </w:r>
          </w:p>
        </w:tc>
      </w:tr>
      <w:tr w:rsidR="00E14629" w:rsidRPr="00A32075" w14:paraId="77B28652" w14:textId="77777777" w:rsidTr="00EA6C5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4EFA699D" w14:textId="77777777" w:rsidR="00E14629" w:rsidRPr="00A32075" w:rsidRDefault="00E14629" w:rsidP="007D1719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 xml:space="preserve"> In-school barriers </w:t>
            </w:r>
            <w:r w:rsidRPr="00A32075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E14629" w:rsidRPr="00A32075" w14:paraId="10AABA32" w14:textId="77777777" w:rsidTr="00EA6C56">
        <w:tc>
          <w:tcPr>
            <w:tcW w:w="903" w:type="dxa"/>
            <w:gridSpan w:val="2"/>
            <w:tcMar>
              <w:top w:w="57" w:type="dxa"/>
              <w:bottom w:w="57" w:type="dxa"/>
            </w:tcMar>
          </w:tcPr>
          <w:p w14:paraId="16D7F346" w14:textId="77777777" w:rsidR="00E14629" w:rsidRPr="00A32075" w:rsidRDefault="00E14629" w:rsidP="00E14629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18" w:type="dxa"/>
            <w:gridSpan w:val="2"/>
          </w:tcPr>
          <w:p w14:paraId="759C8517" w14:textId="77CE0A4F" w:rsidR="00E14629" w:rsidRPr="00FC0526" w:rsidRDefault="00FC0526" w:rsidP="007D1719">
            <w:pPr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Children not working at age related level expected, they have gaps in their learning</w:t>
            </w:r>
          </w:p>
        </w:tc>
      </w:tr>
      <w:tr w:rsidR="00E14629" w:rsidRPr="00A32075" w14:paraId="35716FD5" w14:textId="77777777" w:rsidTr="00EA6C56">
        <w:tc>
          <w:tcPr>
            <w:tcW w:w="903" w:type="dxa"/>
            <w:gridSpan w:val="2"/>
            <w:tcMar>
              <w:top w:w="57" w:type="dxa"/>
              <w:bottom w:w="57" w:type="dxa"/>
            </w:tcMar>
          </w:tcPr>
          <w:p w14:paraId="00B5C6F1" w14:textId="77777777" w:rsidR="00E14629" w:rsidRPr="00A32075" w:rsidRDefault="00E14629" w:rsidP="00E14629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18" w:type="dxa"/>
            <w:gridSpan w:val="2"/>
          </w:tcPr>
          <w:p w14:paraId="589DB68F" w14:textId="41D748E2" w:rsidR="00E14629" w:rsidRPr="00A32075" w:rsidRDefault="004F4F83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Social and emotional and mental health support for families</w:t>
            </w:r>
          </w:p>
        </w:tc>
      </w:tr>
      <w:tr w:rsidR="00E14629" w:rsidRPr="00A32075" w14:paraId="786F4CFC" w14:textId="77777777" w:rsidTr="00EA6C56">
        <w:tc>
          <w:tcPr>
            <w:tcW w:w="903" w:type="dxa"/>
            <w:gridSpan w:val="2"/>
            <w:tcMar>
              <w:top w:w="57" w:type="dxa"/>
              <w:bottom w:w="57" w:type="dxa"/>
            </w:tcMar>
          </w:tcPr>
          <w:p w14:paraId="5BDC0230" w14:textId="77777777" w:rsidR="00E14629" w:rsidRPr="00A32075" w:rsidRDefault="00E14629" w:rsidP="007D1719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18" w:type="dxa"/>
            <w:gridSpan w:val="2"/>
          </w:tcPr>
          <w:p w14:paraId="224CD40A" w14:textId="77777777" w:rsidR="00E14629" w:rsidRPr="00A32075" w:rsidRDefault="00E14629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Weaknesses in learning behaviours e.g. lack of independence, resilience or confidence</w:t>
            </w:r>
          </w:p>
        </w:tc>
      </w:tr>
      <w:tr w:rsidR="00E14629" w:rsidRPr="00A32075" w14:paraId="128C6A19" w14:textId="77777777" w:rsidTr="00EA6C56">
        <w:tc>
          <w:tcPr>
            <w:tcW w:w="903" w:type="dxa"/>
            <w:gridSpan w:val="2"/>
            <w:tcMar>
              <w:top w:w="57" w:type="dxa"/>
              <w:bottom w:w="57" w:type="dxa"/>
            </w:tcMar>
          </w:tcPr>
          <w:p w14:paraId="60E95914" w14:textId="77777777" w:rsidR="00E14629" w:rsidRPr="00A32075" w:rsidRDefault="00E14629" w:rsidP="007D1719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118" w:type="dxa"/>
            <w:gridSpan w:val="2"/>
          </w:tcPr>
          <w:p w14:paraId="730B4614" w14:textId="647504B0" w:rsidR="00E14629" w:rsidRPr="00A32075" w:rsidRDefault="004F4F83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Speech and Language on entry is below. This effects vocabulary understanding and development later on in school</w:t>
            </w:r>
          </w:p>
        </w:tc>
      </w:tr>
      <w:tr w:rsidR="00E14629" w:rsidRPr="00A32075" w14:paraId="5C99590C" w14:textId="77777777" w:rsidTr="00EA6C56">
        <w:trPr>
          <w:trHeight w:val="70"/>
        </w:trPr>
        <w:tc>
          <w:tcPr>
            <w:tcW w:w="903" w:type="dxa"/>
            <w:gridSpan w:val="2"/>
            <w:tcMar>
              <w:top w:w="57" w:type="dxa"/>
              <w:bottom w:w="57" w:type="dxa"/>
            </w:tcMar>
          </w:tcPr>
          <w:p w14:paraId="0A7BD99B" w14:textId="77777777" w:rsidR="00E14629" w:rsidRPr="00A32075" w:rsidRDefault="00E14629" w:rsidP="007D1719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 xml:space="preserve">E. </w:t>
            </w:r>
          </w:p>
        </w:tc>
        <w:tc>
          <w:tcPr>
            <w:tcW w:w="14118" w:type="dxa"/>
            <w:gridSpan w:val="2"/>
          </w:tcPr>
          <w:p w14:paraId="4C57BA78" w14:textId="40A7C96B" w:rsidR="00E14629" w:rsidRPr="00A32075" w:rsidRDefault="004F4F83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Absence and lateness</w:t>
            </w:r>
          </w:p>
        </w:tc>
      </w:tr>
      <w:tr w:rsidR="00E14629" w:rsidRPr="00A32075" w14:paraId="728B64F8" w14:textId="77777777" w:rsidTr="00EA6C56">
        <w:tc>
          <w:tcPr>
            <w:tcW w:w="15021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6EDF98E" w14:textId="77777777" w:rsidR="00E14629" w:rsidRPr="00A32075" w:rsidRDefault="00E14629" w:rsidP="00E14629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 xml:space="preserve">Desired outcomes </w:t>
            </w:r>
          </w:p>
        </w:tc>
      </w:tr>
      <w:tr w:rsidR="00E14629" w:rsidRPr="00A32075" w14:paraId="4FD18CEE" w14:textId="77777777" w:rsidTr="00230C42">
        <w:tc>
          <w:tcPr>
            <w:tcW w:w="562" w:type="dxa"/>
            <w:tcMar>
              <w:top w:w="57" w:type="dxa"/>
              <w:bottom w:w="57" w:type="dxa"/>
            </w:tcMar>
          </w:tcPr>
          <w:p w14:paraId="68AD7A9F" w14:textId="77777777" w:rsidR="00E14629" w:rsidRPr="00A32075" w:rsidRDefault="00E14629" w:rsidP="007D1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624621C4" w14:textId="77777777" w:rsidR="00E14629" w:rsidRPr="00A32075" w:rsidRDefault="00E14629" w:rsidP="007D1719">
            <w:pPr>
              <w:rPr>
                <w:rFonts w:ascii="Arial" w:hAnsi="Arial" w:cs="Arial"/>
                <w:b/>
                <w:i/>
              </w:rPr>
            </w:pPr>
            <w:r w:rsidRPr="00A32075">
              <w:rPr>
                <w:rFonts w:ascii="Arial" w:hAnsi="Arial" w:cs="Arial"/>
                <w:b/>
                <w:i/>
              </w:rPr>
              <w:t>Desired outcomes and how they will be measured</w:t>
            </w:r>
          </w:p>
        </w:tc>
        <w:tc>
          <w:tcPr>
            <w:tcW w:w="11482" w:type="dxa"/>
          </w:tcPr>
          <w:p w14:paraId="378A4DA5" w14:textId="77777777" w:rsidR="00E14629" w:rsidRPr="00A32075" w:rsidRDefault="00E14629" w:rsidP="007D1719">
            <w:pPr>
              <w:rPr>
                <w:rFonts w:ascii="Arial" w:hAnsi="Arial" w:cs="Arial"/>
                <w:b/>
                <w:i/>
              </w:rPr>
            </w:pPr>
            <w:r w:rsidRPr="00A32075">
              <w:rPr>
                <w:rFonts w:ascii="Arial" w:hAnsi="Arial" w:cs="Arial"/>
                <w:b/>
                <w:i/>
              </w:rPr>
              <w:t xml:space="preserve">Success criteria </w:t>
            </w:r>
          </w:p>
        </w:tc>
      </w:tr>
      <w:tr w:rsidR="00E14629" w:rsidRPr="00A32075" w14:paraId="644E64B7" w14:textId="77777777" w:rsidTr="00230C42">
        <w:tc>
          <w:tcPr>
            <w:tcW w:w="562" w:type="dxa"/>
            <w:tcMar>
              <w:top w:w="57" w:type="dxa"/>
              <w:bottom w:w="57" w:type="dxa"/>
            </w:tcMar>
          </w:tcPr>
          <w:p w14:paraId="35186612" w14:textId="77777777" w:rsidR="00E14629" w:rsidRPr="00A32075" w:rsidRDefault="00E14629" w:rsidP="00E146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1211F115" w14:textId="77777777" w:rsidR="00E14629" w:rsidRPr="00FC0526" w:rsidRDefault="00E14629" w:rsidP="007D1719">
            <w:pPr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Good progress</w:t>
            </w:r>
            <w:r w:rsidR="00230C42" w:rsidRPr="00FC0526">
              <w:rPr>
                <w:rFonts w:ascii="Arial" w:hAnsi="Arial" w:cs="Arial"/>
              </w:rPr>
              <w:t xml:space="preserve"> and attainment for all pupils. Gaps in knowledge and understanding and beginning to close.</w:t>
            </w:r>
          </w:p>
          <w:p w14:paraId="76E3BE0D" w14:textId="77777777" w:rsidR="00E27638" w:rsidRPr="00FC0526" w:rsidRDefault="00E27638" w:rsidP="007D1719">
            <w:pPr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Ensu</w:t>
            </w:r>
            <w:r w:rsidR="00952D46" w:rsidRPr="00FC0526">
              <w:rPr>
                <w:rFonts w:ascii="Arial" w:hAnsi="Arial" w:cs="Arial"/>
              </w:rPr>
              <w:t>r</w:t>
            </w:r>
            <w:r w:rsidRPr="00FC0526">
              <w:rPr>
                <w:rFonts w:ascii="Arial" w:hAnsi="Arial" w:cs="Arial"/>
              </w:rPr>
              <w:t>e teaching is precise and of a high quality to meet the needs of all pupils</w:t>
            </w:r>
            <w:r w:rsidR="00952D46" w:rsidRPr="00FC0526">
              <w:rPr>
                <w:rFonts w:ascii="Arial" w:hAnsi="Arial" w:cs="Arial"/>
              </w:rPr>
              <w:t>.</w:t>
            </w:r>
          </w:p>
          <w:p w14:paraId="041091B1" w14:textId="4626B208" w:rsidR="00C243E9" w:rsidRPr="00FC0526" w:rsidRDefault="00FC0526" w:rsidP="007D1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home learning</w:t>
            </w:r>
          </w:p>
        </w:tc>
        <w:tc>
          <w:tcPr>
            <w:tcW w:w="11482" w:type="dxa"/>
          </w:tcPr>
          <w:p w14:paraId="3C9DEC3D" w14:textId="77777777" w:rsidR="00E14629" w:rsidRPr="00A32075" w:rsidRDefault="003D48FA" w:rsidP="003D48F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Children on Venn diagrams will have made progress from pre-key stage data</w:t>
            </w:r>
          </w:p>
          <w:p w14:paraId="6822F21A" w14:textId="5A6801BB" w:rsidR="003D48FA" w:rsidRPr="00A32075" w:rsidRDefault="003D48FA" w:rsidP="003D48F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PUMAs and PIRAs show that PP children are achieving closer to their peers</w:t>
            </w:r>
          </w:p>
          <w:p w14:paraId="67877AFA" w14:textId="74B7E5DD" w:rsidR="003D48FA" w:rsidRPr="00A32075" w:rsidRDefault="003D48FA" w:rsidP="003D48F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Star Reader assessments show progress in vocabulary development and individual</w:t>
            </w:r>
            <w:r w:rsidR="00A32075" w:rsidRPr="00A32075">
              <w:rPr>
                <w:rFonts w:ascii="Arial" w:hAnsi="Arial" w:cs="Arial"/>
              </w:rPr>
              <w:t>s</w:t>
            </w:r>
            <w:r w:rsidR="00952D46">
              <w:rPr>
                <w:rFonts w:ascii="Arial" w:hAnsi="Arial" w:cs="Arial"/>
              </w:rPr>
              <w:t>’</w:t>
            </w:r>
            <w:r w:rsidRPr="00A32075">
              <w:rPr>
                <w:rFonts w:ascii="Arial" w:hAnsi="Arial" w:cs="Arial"/>
              </w:rPr>
              <w:t xml:space="preserve"> areas for development. This will be discussed in Pupil progress meetings</w:t>
            </w:r>
          </w:p>
          <w:p w14:paraId="395B3EF2" w14:textId="18B64890" w:rsidR="003D48FA" w:rsidRDefault="003D48FA" w:rsidP="003D48F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Children will be engaged in their learnin</w:t>
            </w:r>
            <w:r w:rsidR="00A32075" w:rsidRPr="00A32075">
              <w:rPr>
                <w:rFonts w:ascii="Arial" w:hAnsi="Arial" w:cs="Arial"/>
              </w:rPr>
              <w:t>g. In</w:t>
            </w:r>
            <w:r w:rsidRPr="00A32075">
              <w:rPr>
                <w:rFonts w:ascii="Arial" w:hAnsi="Arial" w:cs="Arial"/>
              </w:rPr>
              <w:t xml:space="preserve"> pupil premium books and </w:t>
            </w:r>
            <w:r w:rsidR="00A32075" w:rsidRPr="00A32075">
              <w:rPr>
                <w:rFonts w:ascii="Arial" w:hAnsi="Arial" w:cs="Arial"/>
              </w:rPr>
              <w:t xml:space="preserve">pupil </w:t>
            </w:r>
            <w:r w:rsidRPr="00A32075">
              <w:rPr>
                <w:rFonts w:ascii="Arial" w:hAnsi="Arial" w:cs="Arial"/>
              </w:rPr>
              <w:t>perception meeting</w:t>
            </w:r>
            <w:r w:rsidR="00A32075" w:rsidRPr="00A32075">
              <w:rPr>
                <w:rFonts w:ascii="Arial" w:hAnsi="Arial" w:cs="Arial"/>
              </w:rPr>
              <w:t>s</w:t>
            </w:r>
            <w:r w:rsidRPr="00A32075">
              <w:rPr>
                <w:rFonts w:ascii="Arial" w:hAnsi="Arial" w:cs="Arial"/>
              </w:rPr>
              <w:t xml:space="preserve"> children will show they have more knowledge from our curriculum in their long</w:t>
            </w:r>
            <w:r w:rsidR="00952D46">
              <w:rPr>
                <w:rFonts w:ascii="Arial" w:hAnsi="Arial" w:cs="Arial"/>
              </w:rPr>
              <w:t>-</w:t>
            </w:r>
            <w:r w:rsidRPr="00A32075">
              <w:rPr>
                <w:rFonts w:ascii="Arial" w:hAnsi="Arial" w:cs="Arial"/>
              </w:rPr>
              <w:t>term memory.</w:t>
            </w:r>
          </w:p>
          <w:p w14:paraId="79C34473" w14:textId="77777777" w:rsidR="00C243E9" w:rsidRDefault="00E27638" w:rsidP="00C243E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All teachers receive appropriate CPD to facilitate QFT</w:t>
            </w:r>
          </w:p>
          <w:p w14:paraId="0AB1DBEA" w14:textId="29F54128" w:rsidR="00FC0526" w:rsidRPr="00FC0526" w:rsidRDefault="00FC0526" w:rsidP="00C243E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vulnerable pupil premium pupils attended during lockdown and made rapid progress socially and emotionally to enable them to participate more fully in their learning</w:t>
            </w:r>
          </w:p>
        </w:tc>
      </w:tr>
      <w:tr w:rsidR="00E14629" w:rsidRPr="00A32075" w14:paraId="49DED9CD" w14:textId="77777777" w:rsidTr="00230C42">
        <w:tc>
          <w:tcPr>
            <w:tcW w:w="562" w:type="dxa"/>
            <w:tcMar>
              <w:top w:w="57" w:type="dxa"/>
              <w:bottom w:w="57" w:type="dxa"/>
            </w:tcMar>
          </w:tcPr>
          <w:p w14:paraId="2E7AAFFA" w14:textId="77777777" w:rsidR="00E14629" w:rsidRPr="00A32075" w:rsidRDefault="00E14629" w:rsidP="00E146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33BDC816" w14:textId="37863781" w:rsidR="00E14629" w:rsidRPr="00A32075" w:rsidRDefault="008F5159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More families who need mental health and wellbeing support to ensure their children can access their schooling more effectively are being supported by school.</w:t>
            </w:r>
          </w:p>
        </w:tc>
        <w:tc>
          <w:tcPr>
            <w:tcW w:w="11482" w:type="dxa"/>
          </w:tcPr>
          <w:p w14:paraId="59022731" w14:textId="77777777" w:rsidR="00E14629" w:rsidRPr="00A32075" w:rsidRDefault="00D72FB0" w:rsidP="00BE07B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Parents of pupil premium children are more confident in discussing issues with family support worker and class teachers</w:t>
            </w:r>
          </w:p>
          <w:p w14:paraId="004E4664" w14:textId="77777777" w:rsidR="00D72FB0" w:rsidRPr="00A32075" w:rsidRDefault="00D72FB0" w:rsidP="00BE07B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Parents and children who struggle with mental health and wellbeing build good relationships with the staff at school, therefore trust the support we are giving their children</w:t>
            </w:r>
          </w:p>
          <w:p w14:paraId="2E90A4C5" w14:textId="77777777" w:rsidR="00D72FB0" w:rsidRPr="00A32075" w:rsidRDefault="00D72FB0" w:rsidP="00BE07B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Children are more engaged with school and feel positive about learning because they have built positive relationships with school staff</w:t>
            </w:r>
          </w:p>
          <w:p w14:paraId="376ACD99" w14:textId="77777777" w:rsidR="00D72FB0" w:rsidRDefault="00D72FB0" w:rsidP="00D855F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Parents are willing to access outside agencies support where school have signposted</w:t>
            </w:r>
          </w:p>
          <w:p w14:paraId="12B1CBA9" w14:textId="7B25A169" w:rsidR="006E486A" w:rsidRPr="00A32075" w:rsidRDefault="00FC0526" w:rsidP="00D855F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</w:rPr>
            </w:pPr>
            <w:r w:rsidRPr="00FC0526">
              <w:rPr>
                <w:rFonts w:ascii="Arial" w:hAnsi="Arial" w:cs="Arial"/>
              </w:rPr>
              <w:t>PATHS</w:t>
            </w:r>
            <w:r>
              <w:rPr>
                <w:rFonts w:ascii="Arial" w:hAnsi="Arial" w:cs="Arial"/>
              </w:rPr>
              <w:t xml:space="preserve"> training programme will support pupils and their families to manage emotions more effectively</w:t>
            </w:r>
          </w:p>
        </w:tc>
      </w:tr>
      <w:tr w:rsidR="00E14629" w:rsidRPr="00A32075" w14:paraId="07505AEA" w14:textId="77777777" w:rsidTr="00230C42">
        <w:tc>
          <w:tcPr>
            <w:tcW w:w="562" w:type="dxa"/>
            <w:tcMar>
              <w:top w:w="57" w:type="dxa"/>
              <w:bottom w:w="57" w:type="dxa"/>
            </w:tcMar>
          </w:tcPr>
          <w:p w14:paraId="05566B49" w14:textId="77777777" w:rsidR="00E14629" w:rsidRPr="00A32075" w:rsidRDefault="00E14629" w:rsidP="00E146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5F5E92E1" w14:textId="344F87EE" w:rsidR="00E14629" w:rsidRPr="00A32075" w:rsidRDefault="005B27B8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Challenging behaviours are managed well to support children to access their learning.</w:t>
            </w:r>
          </w:p>
        </w:tc>
        <w:tc>
          <w:tcPr>
            <w:tcW w:w="11482" w:type="dxa"/>
          </w:tcPr>
          <w:p w14:paraId="784E7AF0" w14:textId="77777777" w:rsidR="0098401A" w:rsidRPr="00A32075" w:rsidRDefault="002D3306" w:rsidP="0098401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 xml:space="preserve">Consistency with </w:t>
            </w:r>
            <w:r w:rsidR="0098401A" w:rsidRPr="00A32075">
              <w:rPr>
                <w:rFonts w:ascii="Arial" w:hAnsi="Arial" w:cs="Arial"/>
              </w:rPr>
              <w:t>behaviour process throughout the whole school</w:t>
            </w:r>
            <w:r w:rsidR="00DA4D76" w:rsidRPr="00A32075">
              <w:rPr>
                <w:rFonts w:ascii="Arial" w:hAnsi="Arial" w:cs="Arial"/>
              </w:rPr>
              <w:t xml:space="preserve"> </w:t>
            </w:r>
          </w:p>
          <w:p w14:paraId="2901480A" w14:textId="5DD2394A" w:rsidR="00DA4D76" w:rsidRPr="00A32075" w:rsidRDefault="00DA4D76" w:rsidP="0098401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All staff have the same approach to behaviour needs and show a consistent expectation</w:t>
            </w:r>
          </w:p>
          <w:p w14:paraId="4A35A6E4" w14:textId="18BDD2A1" w:rsidR="00DA4D76" w:rsidRPr="00A32075" w:rsidRDefault="007A1078" w:rsidP="0098401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 xml:space="preserve">All children </w:t>
            </w:r>
            <w:r w:rsidR="00A32075" w:rsidRPr="00A32075">
              <w:rPr>
                <w:rFonts w:ascii="Arial" w:hAnsi="Arial" w:cs="Arial"/>
              </w:rPr>
              <w:t>are</w:t>
            </w:r>
            <w:r w:rsidRPr="00A32075">
              <w:rPr>
                <w:rFonts w:ascii="Arial" w:hAnsi="Arial" w:cs="Arial"/>
              </w:rPr>
              <w:t xml:space="preserve"> able to </w:t>
            </w:r>
            <w:r w:rsidR="00A32075" w:rsidRPr="00A32075">
              <w:rPr>
                <w:rFonts w:ascii="Arial" w:hAnsi="Arial" w:cs="Arial"/>
              </w:rPr>
              <w:t>access to</w:t>
            </w:r>
            <w:r w:rsidRPr="00A32075">
              <w:rPr>
                <w:rFonts w:ascii="Arial" w:hAnsi="Arial" w:cs="Arial"/>
              </w:rPr>
              <w:t xml:space="preserve"> their learning, feel comfortable in their classroom and have their emotional needs met to enable them to </w:t>
            </w:r>
            <w:r w:rsidR="00A32075" w:rsidRPr="00A32075">
              <w:rPr>
                <w:rFonts w:ascii="Arial" w:hAnsi="Arial" w:cs="Arial"/>
              </w:rPr>
              <w:t>fully engage in</w:t>
            </w:r>
            <w:r w:rsidRPr="00A32075">
              <w:rPr>
                <w:rFonts w:ascii="Arial" w:hAnsi="Arial" w:cs="Arial"/>
              </w:rPr>
              <w:t xml:space="preserve"> their learning</w:t>
            </w:r>
          </w:p>
        </w:tc>
      </w:tr>
      <w:tr w:rsidR="00E14629" w:rsidRPr="00A32075" w14:paraId="762723E4" w14:textId="77777777" w:rsidTr="00230C42">
        <w:trPr>
          <w:trHeight w:val="320"/>
        </w:trPr>
        <w:tc>
          <w:tcPr>
            <w:tcW w:w="562" w:type="dxa"/>
            <w:tcMar>
              <w:top w:w="57" w:type="dxa"/>
              <w:bottom w:w="57" w:type="dxa"/>
            </w:tcMar>
          </w:tcPr>
          <w:p w14:paraId="30BC6D91" w14:textId="77777777" w:rsidR="00E14629" w:rsidRPr="00A32075" w:rsidRDefault="00E14629" w:rsidP="00E146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47C4341C" w14:textId="4EF98E38" w:rsidR="00E14629" w:rsidRPr="00A32075" w:rsidRDefault="005B27B8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Speech and language gaps to be identified early and support given to enable children to access learning alongside their peers.</w:t>
            </w:r>
          </w:p>
        </w:tc>
        <w:tc>
          <w:tcPr>
            <w:tcW w:w="11482" w:type="dxa"/>
          </w:tcPr>
          <w:p w14:paraId="2D723A36" w14:textId="77777777" w:rsidR="00E14629" w:rsidRPr="00A32075" w:rsidRDefault="00AA54AB" w:rsidP="00EB665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Baseline assessments on speech and language completed on entry at Reception</w:t>
            </w:r>
          </w:p>
          <w:p w14:paraId="2664A0EB" w14:textId="77777777" w:rsidR="00AA54AB" w:rsidRPr="00A32075" w:rsidRDefault="00AA54AB" w:rsidP="00EB665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Intervention given as a priority to the children who have entered Reception below the expected standard for speech and language</w:t>
            </w:r>
          </w:p>
          <w:p w14:paraId="2A746D19" w14:textId="77777777" w:rsidR="00AA54AB" w:rsidRPr="00A32075" w:rsidRDefault="00023CB2" w:rsidP="00EB665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 xml:space="preserve">Reading and phonics develop clear progression to support expanded vocabulary </w:t>
            </w:r>
            <w:r w:rsidR="00AA54AB" w:rsidRPr="00A32075">
              <w:rPr>
                <w:rFonts w:ascii="Arial" w:hAnsi="Arial" w:cs="Arial"/>
              </w:rPr>
              <w:t xml:space="preserve"> </w:t>
            </w:r>
          </w:p>
          <w:p w14:paraId="4D0FE73E" w14:textId="717D456E" w:rsidR="00FA763A" w:rsidRPr="00A32075" w:rsidRDefault="00FA763A" w:rsidP="00EB665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Children to be exposed to stories daily to enhance their understanding of language and vocabulary</w:t>
            </w:r>
          </w:p>
        </w:tc>
      </w:tr>
      <w:tr w:rsidR="00E14629" w:rsidRPr="00A32075" w14:paraId="37ACC7BB" w14:textId="77777777" w:rsidTr="00230C42">
        <w:trPr>
          <w:trHeight w:val="320"/>
        </w:trPr>
        <w:tc>
          <w:tcPr>
            <w:tcW w:w="562" w:type="dxa"/>
            <w:tcMar>
              <w:top w:w="57" w:type="dxa"/>
              <w:bottom w:w="57" w:type="dxa"/>
            </w:tcMar>
          </w:tcPr>
          <w:p w14:paraId="5698D105" w14:textId="77777777" w:rsidR="00E14629" w:rsidRPr="00A32075" w:rsidRDefault="00E14629" w:rsidP="00E14629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Mar>
              <w:top w:w="57" w:type="dxa"/>
              <w:bottom w:w="57" w:type="dxa"/>
            </w:tcMar>
          </w:tcPr>
          <w:p w14:paraId="3F979BEF" w14:textId="144532CA" w:rsidR="00E14629" w:rsidRPr="00A32075" w:rsidRDefault="008A199C" w:rsidP="007D1719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The percentage of attendance has increased to at least national and children arriving late has reduced.</w:t>
            </w:r>
          </w:p>
        </w:tc>
        <w:tc>
          <w:tcPr>
            <w:tcW w:w="11482" w:type="dxa"/>
          </w:tcPr>
          <w:p w14:paraId="2F633B07" w14:textId="77777777" w:rsidR="00E14629" w:rsidRPr="00A32075" w:rsidRDefault="00DC39BB" w:rsidP="008A199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All children arriving to school on time and ready to learn</w:t>
            </w:r>
          </w:p>
          <w:p w14:paraId="39C6EE81" w14:textId="7936CE77" w:rsidR="00DC39BB" w:rsidRPr="00A32075" w:rsidRDefault="00DC39BB" w:rsidP="008A199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The attendance policy is understood by all stakeholders</w:t>
            </w:r>
            <w:r w:rsidR="00C97EE3" w:rsidRPr="00A32075">
              <w:rPr>
                <w:rFonts w:ascii="Arial" w:hAnsi="Arial" w:cs="Arial"/>
              </w:rPr>
              <w:t xml:space="preserve"> and used accordingly</w:t>
            </w:r>
          </w:p>
          <w:p w14:paraId="72D34C41" w14:textId="77777777" w:rsidR="00DC39BB" w:rsidRPr="00A32075" w:rsidRDefault="00C97EE3" w:rsidP="008A199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Family support worker/attendance officer supporting families who find it difficult to get their children in school.</w:t>
            </w:r>
          </w:p>
          <w:p w14:paraId="364607FA" w14:textId="1C6892C5" w:rsidR="00C97EE3" w:rsidRPr="00A32075" w:rsidRDefault="00C97EE3" w:rsidP="00C97EE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4396513E" w14:textId="6B60FBD2" w:rsidR="00E14629" w:rsidRPr="00A32075" w:rsidRDefault="00E14629" w:rsidP="00E14629">
      <w:pPr>
        <w:rPr>
          <w:rFonts w:ascii="Arial" w:hAnsi="Arial" w:cs="Arial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3320"/>
        <w:gridCol w:w="1984"/>
      </w:tblGrid>
      <w:tr w:rsidR="007D77FC" w:rsidRPr="00A32075" w14:paraId="5B575614" w14:textId="77777777" w:rsidTr="007D77FC">
        <w:trPr>
          <w:trHeight w:val="407"/>
        </w:trPr>
        <w:tc>
          <w:tcPr>
            <w:tcW w:w="13320" w:type="dxa"/>
            <w:shd w:val="clear" w:color="auto" w:fill="9CC2E5" w:themeFill="accent5" w:themeFillTint="99"/>
          </w:tcPr>
          <w:p w14:paraId="22CCDCED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How is the money spent?</w:t>
            </w:r>
            <w:r w:rsidRPr="00A32075">
              <w:rPr>
                <w:rFonts w:ascii="Arial" w:hAnsi="Arial" w:cs="Arial"/>
              </w:rPr>
              <w:t xml:space="preserve"> NB – all amounts listed are not total costs but the contribution taken from PP funding towards these costs.</w:t>
            </w:r>
          </w:p>
        </w:tc>
        <w:tc>
          <w:tcPr>
            <w:tcW w:w="1984" w:type="dxa"/>
          </w:tcPr>
          <w:p w14:paraId="284432A3" w14:textId="77777777" w:rsidR="007D77FC" w:rsidRPr="00A32075" w:rsidRDefault="007D77FC" w:rsidP="007D77FC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COST 2019/20</w:t>
            </w:r>
          </w:p>
        </w:tc>
      </w:tr>
      <w:tr w:rsidR="007D77FC" w:rsidRPr="00A32075" w14:paraId="07C5604B" w14:textId="77777777" w:rsidTr="0097255E">
        <w:trPr>
          <w:trHeight w:val="431"/>
        </w:trPr>
        <w:tc>
          <w:tcPr>
            <w:tcW w:w="13320" w:type="dxa"/>
          </w:tcPr>
          <w:p w14:paraId="408E2651" w14:textId="77777777" w:rsidR="007D77FC" w:rsidRPr="00A32075" w:rsidRDefault="007D77FC" w:rsidP="007D77FC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Pupil Premium lead</w:t>
            </w:r>
          </w:p>
          <w:p w14:paraId="2860BE3B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Has the strategic over view of how pupil premium funds are spent and monitors and evaluates the impact of these, including any school improvement outcomes.</w:t>
            </w:r>
          </w:p>
        </w:tc>
        <w:tc>
          <w:tcPr>
            <w:tcW w:w="1984" w:type="dxa"/>
          </w:tcPr>
          <w:p w14:paraId="226E97E1" w14:textId="70EB5AB4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£8800</w:t>
            </w:r>
          </w:p>
        </w:tc>
      </w:tr>
      <w:tr w:rsidR="007D77FC" w:rsidRPr="00A32075" w14:paraId="64A78702" w14:textId="77777777" w:rsidTr="0097255E">
        <w:trPr>
          <w:trHeight w:val="431"/>
        </w:trPr>
        <w:tc>
          <w:tcPr>
            <w:tcW w:w="13320" w:type="dxa"/>
          </w:tcPr>
          <w:p w14:paraId="3A0BD0A6" w14:textId="77777777" w:rsidR="007D77FC" w:rsidRPr="00A32075" w:rsidRDefault="007D77FC" w:rsidP="007D77FC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Power of Reading – training and resources</w:t>
            </w:r>
          </w:p>
          <w:p w14:paraId="72503B01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 xml:space="preserve">English curriculum is completed through high quality texts, exposing them to a richer vocabulary. Children will be supported to develop their reading skills across the whole curriculum. This will also enable children to develop a wider catalogue of vocabulary to use in writing and will support them with reasoning in maths. </w:t>
            </w:r>
          </w:p>
        </w:tc>
        <w:tc>
          <w:tcPr>
            <w:tcW w:w="1984" w:type="dxa"/>
          </w:tcPr>
          <w:p w14:paraId="51919B58" w14:textId="77777777" w:rsidR="007D77FC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£3600</w:t>
            </w:r>
          </w:p>
          <w:p w14:paraId="0AF4993E" w14:textId="6145E5E6" w:rsidR="001D494A" w:rsidRPr="00A32075" w:rsidRDefault="001D494A" w:rsidP="007D77FC">
            <w:pPr>
              <w:rPr>
                <w:rFonts w:ascii="Arial" w:hAnsi="Arial" w:cs="Arial"/>
              </w:rPr>
            </w:pPr>
          </w:p>
        </w:tc>
      </w:tr>
      <w:tr w:rsidR="007D77FC" w:rsidRPr="00A32075" w14:paraId="74C1B6A8" w14:textId="77777777" w:rsidTr="0097255E">
        <w:trPr>
          <w:trHeight w:val="431"/>
        </w:trPr>
        <w:tc>
          <w:tcPr>
            <w:tcW w:w="13320" w:type="dxa"/>
          </w:tcPr>
          <w:p w14:paraId="09F34D5E" w14:textId="77777777" w:rsidR="007D77FC" w:rsidRPr="00A32075" w:rsidRDefault="007D77FC" w:rsidP="007D77FC">
            <w:pPr>
              <w:rPr>
                <w:rFonts w:ascii="Arial" w:hAnsi="Arial" w:cs="Arial"/>
                <w:b/>
              </w:rPr>
            </w:pPr>
            <w:r w:rsidRPr="00A32075">
              <w:rPr>
                <w:rFonts w:ascii="Arial" w:hAnsi="Arial" w:cs="Arial"/>
                <w:b/>
              </w:rPr>
              <w:t>Attendance officer time</w:t>
            </w:r>
          </w:p>
          <w:p w14:paraId="55EBC95E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Time spent every week to gather the attendance data for all pupils, including PP children. Time will be spent sending letters to parents who have attendance that has dropped.</w:t>
            </w:r>
          </w:p>
        </w:tc>
        <w:tc>
          <w:tcPr>
            <w:tcW w:w="1984" w:type="dxa"/>
          </w:tcPr>
          <w:p w14:paraId="5198FA28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£875</w:t>
            </w:r>
          </w:p>
        </w:tc>
      </w:tr>
      <w:tr w:rsidR="007D77FC" w:rsidRPr="00A32075" w14:paraId="0171F005" w14:textId="77777777" w:rsidTr="0097255E">
        <w:trPr>
          <w:trHeight w:val="431"/>
        </w:trPr>
        <w:tc>
          <w:tcPr>
            <w:tcW w:w="13320" w:type="dxa"/>
          </w:tcPr>
          <w:p w14:paraId="46893AF9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  <w:b/>
              </w:rPr>
              <w:t>Family Liaison Practitioner –</w:t>
            </w:r>
            <w:r w:rsidRPr="00A32075">
              <w:rPr>
                <w:rFonts w:ascii="Arial" w:hAnsi="Arial" w:cs="Arial"/>
              </w:rPr>
              <w:t xml:space="preserve"> </w:t>
            </w:r>
          </w:p>
          <w:p w14:paraId="19A84AAF" w14:textId="77777777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 xml:space="preserve">Supports families and children with increasingly difficult circumstances. </w:t>
            </w:r>
          </w:p>
          <w:p w14:paraId="6845E873" w14:textId="74BDC66F" w:rsidR="007D77FC" w:rsidRPr="00A32075" w:rsidRDefault="007D77FC" w:rsidP="007D77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F36B8D" w14:textId="0B91111C" w:rsidR="007D77FC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£</w:t>
            </w:r>
            <w:r w:rsidR="00D549B4">
              <w:rPr>
                <w:rFonts w:ascii="Arial" w:hAnsi="Arial" w:cs="Arial"/>
              </w:rPr>
              <w:t>5785</w:t>
            </w:r>
          </w:p>
        </w:tc>
      </w:tr>
      <w:tr w:rsidR="00A64987" w:rsidRPr="00A32075" w14:paraId="1E0077F7" w14:textId="77777777" w:rsidTr="0097255E">
        <w:trPr>
          <w:trHeight w:val="407"/>
        </w:trPr>
        <w:tc>
          <w:tcPr>
            <w:tcW w:w="13320" w:type="dxa"/>
          </w:tcPr>
          <w:p w14:paraId="4EDC140D" w14:textId="77777777" w:rsidR="00A64987" w:rsidRDefault="00A64987" w:rsidP="007D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Support Assistant</w:t>
            </w:r>
          </w:p>
          <w:p w14:paraId="54987A7B" w14:textId="359BB401" w:rsidR="00A64987" w:rsidRPr="00A64987" w:rsidRDefault="00A64987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Behaviour support assistant to support pupils with challenging behaviour.  This support varies dependent on individual need.  </w:t>
            </w:r>
            <w:r w:rsidRPr="00A32075">
              <w:rPr>
                <w:rFonts w:ascii="Arial" w:hAnsi="Arial" w:cs="Arial"/>
              </w:rPr>
              <w:t xml:space="preserve">Runs a breakfast club each morning to ensure PP children are in school on time and have a nutritious breakfast. During this </w:t>
            </w:r>
            <w:proofErr w:type="gramStart"/>
            <w:r w:rsidRPr="00A32075">
              <w:rPr>
                <w:rFonts w:ascii="Arial" w:hAnsi="Arial" w:cs="Arial"/>
              </w:rPr>
              <w:t>time</w:t>
            </w:r>
            <w:proofErr w:type="gramEnd"/>
            <w:r w:rsidRPr="00A32075">
              <w:rPr>
                <w:rFonts w:ascii="Arial" w:hAnsi="Arial" w:cs="Arial"/>
              </w:rPr>
              <w:t xml:space="preserve"> they are supported emotionally to get a good start to their day.</w:t>
            </w:r>
            <w:r>
              <w:rPr>
                <w:rFonts w:ascii="Arial" w:hAnsi="Arial" w:cs="Arial"/>
              </w:rPr>
              <w:t xml:space="preserve">  Develops behaviour support plans to ensure that staff are supported in ensuring a consistent and appropriate level of support that is tailored to the individual needs of the pupil.  A number of PP pupils require this support for differing amounts of time.  By working specifically with pupils, staff and </w:t>
            </w:r>
            <w:proofErr w:type="gramStart"/>
            <w:r>
              <w:rPr>
                <w:rFonts w:ascii="Arial" w:hAnsi="Arial" w:cs="Arial"/>
              </w:rPr>
              <w:t>families</w:t>
            </w:r>
            <w:proofErr w:type="gramEnd"/>
            <w:r>
              <w:rPr>
                <w:rFonts w:ascii="Arial" w:hAnsi="Arial" w:cs="Arial"/>
              </w:rPr>
              <w:t xml:space="preserve"> behaviour for learning can be improved enabling PP pupils to engage fully in their learning.</w:t>
            </w:r>
          </w:p>
        </w:tc>
        <w:tc>
          <w:tcPr>
            <w:tcW w:w="1984" w:type="dxa"/>
          </w:tcPr>
          <w:p w14:paraId="789F9ABF" w14:textId="7B9F7DE5" w:rsidR="00A64987" w:rsidRDefault="00A64987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£28928</w:t>
            </w:r>
          </w:p>
        </w:tc>
      </w:tr>
      <w:tr w:rsidR="007D77FC" w:rsidRPr="00A32075" w14:paraId="7ED3810F" w14:textId="77777777" w:rsidTr="0097255E">
        <w:trPr>
          <w:trHeight w:val="407"/>
        </w:trPr>
        <w:tc>
          <w:tcPr>
            <w:tcW w:w="13320" w:type="dxa"/>
          </w:tcPr>
          <w:p w14:paraId="0B11A398" w14:textId="2AA82321" w:rsidR="007D77FC" w:rsidRPr="00A32075" w:rsidRDefault="00A32075" w:rsidP="007D77FC">
            <w:pPr>
              <w:rPr>
                <w:rFonts w:ascii="Arial" w:hAnsi="Arial" w:cs="Arial"/>
                <w:b/>
                <w:highlight w:val="yellow"/>
              </w:rPr>
            </w:pPr>
            <w:r w:rsidRPr="00A32075">
              <w:rPr>
                <w:rFonts w:ascii="Arial" w:hAnsi="Arial" w:cs="Arial"/>
                <w:b/>
              </w:rPr>
              <w:lastRenderedPageBreak/>
              <w:t>PATHS Programme</w:t>
            </w:r>
          </w:p>
          <w:p w14:paraId="3EBDC567" w14:textId="2D483CC4" w:rsidR="007D77FC" w:rsidRPr="00A32075" w:rsidRDefault="00E046BA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PSHE </w:t>
            </w:r>
            <w:r w:rsidR="007D77FC" w:rsidRPr="00A32075">
              <w:rPr>
                <w:rFonts w:ascii="Arial" w:hAnsi="Arial" w:cs="Arial"/>
              </w:rPr>
              <w:t>scheme and resources to support children in the school to</w:t>
            </w:r>
            <w:r w:rsidR="001D4C63">
              <w:rPr>
                <w:rFonts w:ascii="Arial" w:hAnsi="Arial" w:cs="Arial"/>
              </w:rPr>
              <w:t xml:space="preserve"> enable them to</w:t>
            </w:r>
            <w:r w:rsidR="007D77FC" w:rsidRPr="00A32075">
              <w:rPr>
                <w:rFonts w:ascii="Arial" w:hAnsi="Arial" w:cs="Arial"/>
              </w:rPr>
              <w:t xml:space="preserve"> build relationships that are respectful</w:t>
            </w:r>
            <w:r>
              <w:rPr>
                <w:rFonts w:ascii="Arial" w:hAnsi="Arial" w:cs="Arial"/>
              </w:rPr>
              <w:t xml:space="preserve">, </w:t>
            </w:r>
            <w:r w:rsidR="007D77FC" w:rsidRPr="00A32075">
              <w:rPr>
                <w:rFonts w:ascii="Arial" w:hAnsi="Arial" w:cs="Arial"/>
              </w:rPr>
              <w:t>enjoyable</w:t>
            </w:r>
            <w:r>
              <w:rPr>
                <w:rFonts w:ascii="Arial" w:hAnsi="Arial" w:cs="Arial"/>
              </w:rPr>
              <w:t xml:space="preserve"> and build resilience.  The programme develops and supports mental health and well-being for all pupils in school and will develop parental skills through workshops</w:t>
            </w:r>
            <w:r w:rsidR="001D4C63">
              <w:rPr>
                <w:rFonts w:ascii="Arial" w:hAnsi="Arial" w:cs="Arial"/>
              </w:rPr>
              <w:t>, particularly PP children</w:t>
            </w:r>
            <w:r w:rsidR="007D77FC" w:rsidRPr="00A32075">
              <w:rPr>
                <w:rFonts w:ascii="Arial" w:hAnsi="Arial" w:cs="Arial"/>
              </w:rPr>
              <w:t>.</w:t>
            </w:r>
            <w:r w:rsidR="005969DE">
              <w:rPr>
                <w:rFonts w:ascii="Arial" w:hAnsi="Arial" w:cs="Arial"/>
              </w:rPr>
              <w:t xml:space="preserve"> The ability to manage emotions and develop resilience is something</w:t>
            </w:r>
            <w:r w:rsidR="007D77FC" w:rsidRPr="00A32075">
              <w:rPr>
                <w:rFonts w:ascii="Arial" w:hAnsi="Arial" w:cs="Arial"/>
              </w:rPr>
              <w:t xml:space="preserve"> that many PP children struggle with</w:t>
            </w:r>
            <w:r>
              <w:rPr>
                <w:rFonts w:ascii="Arial" w:hAnsi="Arial" w:cs="Arial"/>
              </w:rPr>
              <w:t xml:space="preserve">, </w:t>
            </w:r>
            <w:r w:rsidR="007D77FC" w:rsidRPr="00A32075">
              <w:rPr>
                <w:rFonts w:ascii="Arial" w:hAnsi="Arial" w:cs="Arial"/>
              </w:rPr>
              <w:t>teaching them strategies to support them with this</w:t>
            </w:r>
            <w:r>
              <w:rPr>
                <w:rFonts w:ascii="Arial" w:hAnsi="Arial" w:cs="Arial"/>
              </w:rPr>
              <w:t xml:space="preserve"> and developing a consistent approach that works alongside the behaviour strategies used</w:t>
            </w:r>
            <w:r w:rsidR="005969DE">
              <w:rPr>
                <w:rFonts w:ascii="Arial" w:hAnsi="Arial" w:cs="Arial"/>
              </w:rPr>
              <w:t xml:space="preserve"> ensures they </w:t>
            </w:r>
            <w:r w:rsidR="001D4C63">
              <w:rPr>
                <w:rFonts w:ascii="Arial" w:hAnsi="Arial" w:cs="Arial"/>
              </w:rPr>
              <w:t xml:space="preserve">are </w:t>
            </w:r>
            <w:r w:rsidR="005969DE">
              <w:rPr>
                <w:rFonts w:ascii="Arial" w:hAnsi="Arial" w:cs="Arial"/>
              </w:rPr>
              <w:t>supported</w:t>
            </w:r>
            <w:r w:rsidR="001D4C63">
              <w:rPr>
                <w:rFonts w:ascii="Arial" w:hAnsi="Arial" w:cs="Arial"/>
              </w:rPr>
              <w:t xml:space="preserve"> effectively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114AD4D4" w14:textId="5148C06C" w:rsidR="007D77FC" w:rsidRPr="00A32075" w:rsidRDefault="00A32075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7D77FC" w:rsidRPr="00A32075" w14:paraId="636D5EF6" w14:textId="77777777" w:rsidTr="0097255E">
        <w:trPr>
          <w:trHeight w:val="407"/>
        </w:trPr>
        <w:tc>
          <w:tcPr>
            <w:tcW w:w="13320" w:type="dxa"/>
          </w:tcPr>
          <w:p w14:paraId="130B178F" w14:textId="701EB0A8" w:rsidR="007D77FC" w:rsidRPr="005969DE" w:rsidRDefault="005969DE" w:rsidP="007D77FC">
            <w:pPr>
              <w:rPr>
                <w:rFonts w:ascii="Arial" w:hAnsi="Arial" w:cs="Arial"/>
                <w:b/>
              </w:rPr>
            </w:pPr>
            <w:r w:rsidRPr="005969DE">
              <w:rPr>
                <w:rFonts w:ascii="Arial" w:hAnsi="Arial" w:cs="Arial"/>
                <w:b/>
              </w:rPr>
              <w:t>Curriculum Development</w:t>
            </w:r>
          </w:p>
          <w:p w14:paraId="4ED268FA" w14:textId="77777777" w:rsidR="007D77FC" w:rsidRDefault="005969DE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English curriculum has been developed through using the Power of Reading programme including training for each Key Stage lead.  Phonics programme ensures progression in both reading and writing</w:t>
            </w:r>
            <w:r w:rsidR="005C0D5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with regular assessments to monitor</w:t>
            </w:r>
            <w:r w:rsidR="005C0D54">
              <w:rPr>
                <w:rFonts w:ascii="Arial" w:hAnsi="Arial" w:cs="Arial"/>
              </w:rPr>
              <w:t xml:space="preserve"> progress and enable focused interventions to be carried out.  A well</w:t>
            </w:r>
            <w:r w:rsidR="00952D46">
              <w:rPr>
                <w:rFonts w:ascii="Arial" w:hAnsi="Arial" w:cs="Arial"/>
              </w:rPr>
              <w:t>-</w:t>
            </w:r>
            <w:r w:rsidR="005C0D54">
              <w:rPr>
                <w:rFonts w:ascii="Arial" w:hAnsi="Arial" w:cs="Arial"/>
              </w:rPr>
              <w:t>planned curriculum for all subjects, which encourages greater engagement.</w:t>
            </w:r>
          </w:p>
          <w:p w14:paraId="46995972" w14:textId="77777777" w:rsidR="00FC0526" w:rsidRDefault="00FC0526" w:rsidP="007D77FC">
            <w:pPr>
              <w:rPr>
                <w:rFonts w:ascii="Arial" w:hAnsi="Arial" w:cs="Arial"/>
              </w:rPr>
            </w:pPr>
          </w:p>
          <w:p w14:paraId="1C7FBD99" w14:textId="77777777" w:rsidR="00FC0526" w:rsidRDefault="00FC0526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of Reading subscription.</w:t>
            </w:r>
          </w:p>
          <w:p w14:paraId="2B938D36" w14:textId="3D205593" w:rsidR="00FC0526" w:rsidRPr="005969DE" w:rsidRDefault="00FC0526" w:rsidP="007D77F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C03054" w14:textId="77777777" w:rsidR="007D77FC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£3152</w:t>
            </w:r>
          </w:p>
          <w:p w14:paraId="67978C61" w14:textId="77777777" w:rsidR="00FC0526" w:rsidRDefault="00FC0526" w:rsidP="007D77FC">
            <w:pPr>
              <w:rPr>
                <w:rFonts w:ascii="Arial" w:hAnsi="Arial" w:cs="Arial"/>
              </w:rPr>
            </w:pPr>
          </w:p>
          <w:p w14:paraId="36E190D1" w14:textId="77777777" w:rsidR="00FC0526" w:rsidRDefault="00FC0526" w:rsidP="007D77FC">
            <w:pPr>
              <w:rPr>
                <w:rFonts w:ascii="Arial" w:hAnsi="Arial" w:cs="Arial"/>
              </w:rPr>
            </w:pPr>
          </w:p>
          <w:p w14:paraId="185DB03B" w14:textId="77777777" w:rsidR="00FC0526" w:rsidRDefault="00FC0526" w:rsidP="007D77FC">
            <w:pPr>
              <w:rPr>
                <w:rFonts w:ascii="Arial" w:hAnsi="Arial" w:cs="Arial"/>
              </w:rPr>
            </w:pPr>
          </w:p>
          <w:p w14:paraId="40EFAEF7" w14:textId="77777777" w:rsidR="00FC0526" w:rsidRDefault="00FC0526" w:rsidP="007D77FC">
            <w:pPr>
              <w:rPr>
                <w:rFonts w:ascii="Arial" w:hAnsi="Arial" w:cs="Arial"/>
              </w:rPr>
            </w:pPr>
          </w:p>
          <w:p w14:paraId="569D164D" w14:textId="5BD58C2E" w:rsidR="00FC0526" w:rsidRPr="00A32075" w:rsidRDefault="00FC0526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</w:tc>
      </w:tr>
      <w:tr w:rsidR="007D77FC" w:rsidRPr="00A32075" w14:paraId="751EC15B" w14:textId="77777777" w:rsidTr="0097255E">
        <w:trPr>
          <w:trHeight w:val="407"/>
        </w:trPr>
        <w:tc>
          <w:tcPr>
            <w:tcW w:w="13320" w:type="dxa"/>
          </w:tcPr>
          <w:p w14:paraId="75E0FF25" w14:textId="004CE1BA" w:rsidR="007D77FC" w:rsidRPr="00A32075" w:rsidRDefault="005C0D54" w:rsidP="007D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Nuffield Early Intervention Language Programme</w:t>
            </w:r>
          </w:p>
          <w:p w14:paraId="53A93157" w14:textId="1AD27DEE" w:rsidR="005C0D54" w:rsidRPr="00A32075" w:rsidRDefault="007D77FC" w:rsidP="007D77FC">
            <w:pPr>
              <w:rPr>
                <w:rFonts w:ascii="Arial" w:hAnsi="Arial" w:cs="Arial"/>
              </w:rPr>
            </w:pPr>
            <w:r w:rsidRPr="00A32075">
              <w:rPr>
                <w:rFonts w:ascii="Arial" w:hAnsi="Arial" w:cs="Arial"/>
              </w:rPr>
              <w:t>Looking at gaps in children’s understanding in oral language and then identifying areas to build on in intervention.</w:t>
            </w:r>
            <w:r w:rsidR="005C0D54">
              <w:rPr>
                <w:rFonts w:ascii="Arial" w:hAnsi="Arial" w:cs="Arial"/>
              </w:rPr>
              <w:t xml:space="preserve"> If accepted for this programme will ensure structured language development for children in Reception.  Language Link or alternative intervention to be used if not accepted for the programme.</w:t>
            </w:r>
          </w:p>
        </w:tc>
        <w:tc>
          <w:tcPr>
            <w:tcW w:w="1984" w:type="dxa"/>
          </w:tcPr>
          <w:p w14:paraId="1CD6BD09" w14:textId="6B44643D" w:rsidR="007D77FC" w:rsidRPr="00A32075" w:rsidRDefault="005C0D54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</w:tr>
      <w:tr w:rsidR="007D77FC" w:rsidRPr="00A32075" w14:paraId="0A8F58B8" w14:textId="77777777" w:rsidTr="0097255E">
        <w:trPr>
          <w:trHeight w:val="407"/>
        </w:trPr>
        <w:tc>
          <w:tcPr>
            <w:tcW w:w="13320" w:type="dxa"/>
          </w:tcPr>
          <w:p w14:paraId="37ECBE04" w14:textId="5D9C9C1F" w:rsidR="007D77FC" w:rsidRPr="00A32075" w:rsidRDefault="005C0D54" w:rsidP="007D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HLTA</w:t>
            </w:r>
            <w:r w:rsidR="007D77FC" w:rsidRPr="00A32075">
              <w:rPr>
                <w:rFonts w:ascii="Arial" w:hAnsi="Arial" w:cs="Arial"/>
                <w:b/>
              </w:rPr>
              <w:t xml:space="preserve"> – work on speech and language</w:t>
            </w:r>
          </w:p>
          <w:p w14:paraId="10425FF8" w14:textId="4D002C7D" w:rsidR="007D77FC" w:rsidRPr="00A32075" w:rsidRDefault="005C0D54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HLTA</w:t>
            </w:r>
            <w:r w:rsidR="007D77FC" w:rsidRPr="00A32075">
              <w:rPr>
                <w:rFonts w:ascii="Arial" w:hAnsi="Arial" w:cs="Arial"/>
              </w:rPr>
              <w:t xml:space="preserve"> will be completing speech and language intervention.</w:t>
            </w:r>
          </w:p>
        </w:tc>
        <w:tc>
          <w:tcPr>
            <w:tcW w:w="1984" w:type="dxa"/>
          </w:tcPr>
          <w:p w14:paraId="5D686FA1" w14:textId="7B891689" w:rsidR="007D77FC" w:rsidRPr="00A32075" w:rsidRDefault="00A42C6B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64987">
              <w:rPr>
                <w:rFonts w:ascii="Arial" w:hAnsi="Arial" w:cs="Arial"/>
              </w:rPr>
              <w:t>1300</w:t>
            </w:r>
          </w:p>
        </w:tc>
      </w:tr>
      <w:tr w:rsidR="00FC0526" w:rsidRPr="00A32075" w14:paraId="35E6F9BE" w14:textId="77777777" w:rsidTr="0097255E">
        <w:trPr>
          <w:trHeight w:val="407"/>
        </w:trPr>
        <w:tc>
          <w:tcPr>
            <w:tcW w:w="13320" w:type="dxa"/>
          </w:tcPr>
          <w:p w14:paraId="308195DD" w14:textId="6F8E78F8" w:rsidR="00FC0526" w:rsidRDefault="00FC0526" w:rsidP="007D77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Spend</w:t>
            </w:r>
          </w:p>
        </w:tc>
        <w:tc>
          <w:tcPr>
            <w:tcW w:w="1984" w:type="dxa"/>
          </w:tcPr>
          <w:p w14:paraId="765F0245" w14:textId="68D7EE8D" w:rsidR="00FC0526" w:rsidRDefault="00FC0526" w:rsidP="007D7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£52690</w:t>
            </w:r>
          </w:p>
        </w:tc>
      </w:tr>
    </w:tbl>
    <w:p w14:paraId="387C45A7" w14:textId="77777777" w:rsidR="00952D46" w:rsidRDefault="00952D46" w:rsidP="00087B42">
      <w:pPr>
        <w:rPr>
          <w:rFonts w:ascii="Arial" w:hAnsi="Arial" w:cs="Arial"/>
        </w:rPr>
      </w:pPr>
    </w:p>
    <w:sectPr w:rsidR="00952D46" w:rsidSect="00916FE1">
      <w:headerReference w:type="default" r:id="rId8"/>
      <w:pgSz w:w="16840" w:h="11900" w:orient="landscape"/>
      <w:pgMar w:top="737" w:right="1134" w:bottom="73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6BC3" w16cex:dateUtc="2020-10-08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4696" w14:textId="77777777" w:rsidR="00781898" w:rsidRDefault="00781898" w:rsidP="00195619">
      <w:r>
        <w:separator/>
      </w:r>
    </w:p>
  </w:endnote>
  <w:endnote w:type="continuationSeparator" w:id="0">
    <w:p w14:paraId="5A0C017F" w14:textId="77777777" w:rsidR="00781898" w:rsidRDefault="00781898" w:rsidP="001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18881" w14:textId="77777777" w:rsidR="00781898" w:rsidRDefault="00781898" w:rsidP="00195619">
      <w:r>
        <w:separator/>
      </w:r>
    </w:p>
  </w:footnote>
  <w:footnote w:type="continuationSeparator" w:id="0">
    <w:p w14:paraId="0DA621A3" w14:textId="77777777" w:rsidR="00781898" w:rsidRDefault="00781898" w:rsidP="001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AF82" w14:textId="4D3D3B58" w:rsidR="00195619" w:rsidRDefault="00195619" w:rsidP="00195619">
    <w:pPr>
      <w:pStyle w:val="Header"/>
      <w:jc w:val="right"/>
    </w:pPr>
  </w:p>
  <w:p w14:paraId="4C46C587" w14:textId="6072D3C5" w:rsidR="00195619" w:rsidRDefault="00195619" w:rsidP="001956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C13"/>
    <w:multiLevelType w:val="hybridMultilevel"/>
    <w:tmpl w:val="3356F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0FCF"/>
    <w:multiLevelType w:val="hybridMultilevel"/>
    <w:tmpl w:val="7906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DB92AD1"/>
    <w:multiLevelType w:val="hybridMultilevel"/>
    <w:tmpl w:val="AE84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ABA"/>
    <w:multiLevelType w:val="multilevel"/>
    <w:tmpl w:val="0000000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AF4C5D"/>
    <w:multiLevelType w:val="hybridMultilevel"/>
    <w:tmpl w:val="B21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41FC"/>
    <w:multiLevelType w:val="hybridMultilevel"/>
    <w:tmpl w:val="5D40E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3702"/>
    <w:multiLevelType w:val="hybridMultilevel"/>
    <w:tmpl w:val="EECC9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22E8B"/>
    <w:multiLevelType w:val="hybridMultilevel"/>
    <w:tmpl w:val="8068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9"/>
    <w:rsid w:val="00023CB2"/>
    <w:rsid w:val="000347D0"/>
    <w:rsid w:val="00087B42"/>
    <w:rsid w:val="00112173"/>
    <w:rsid w:val="00150F60"/>
    <w:rsid w:val="00153ECA"/>
    <w:rsid w:val="00176BC1"/>
    <w:rsid w:val="00195619"/>
    <w:rsid w:val="001D494A"/>
    <w:rsid w:val="001D4C63"/>
    <w:rsid w:val="001D4D1A"/>
    <w:rsid w:val="0020060E"/>
    <w:rsid w:val="00230C42"/>
    <w:rsid w:val="002D3306"/>
    <w:rsid w:val="002F35C5"/>
    <w:rsid w:val="00354DCE"/>
    <w:rsid w:val="003D48FA"/>
    <w:rsid w:val="003E068D"/>
    <w:rsid w:val="003E0773"/>
    <w:rsid w:val="00435902"/>
    <w:rsid w:val="00465665"/>
    <w:rsid w:val="004A06BB"/>
    <w:rsid w:val="004C6904"/>
    <w:rsid w:val="004F4F83"/>
    <w:rsid w:val="005428CF"/>
    <w:rsid w:val="0056621B"/>
    <w:rsid w:val="00566B79"/>
    <w:rsid w:val="005969DE"/>
    <w:rsid w:val="005A6D10"/>
    <w:rsid w:val="005B27B8"/>
    <w:rsid w:val="005C0D54"/>
    <w:rsid w:val="005F0709"/>
    <w:rsid w:val="0066416E"/>
    <w:rsid w:val="00673A58"/>
    <w:rsid w:val="006A0CE6"/>
    <w:rsid w:val="006A0F90"/>
    <w:rsid w:val="006B6B34"/>
    <w:rsid w:val="006B75BC"/>
    <w:rsid w:val="006E486A"/>
    <w:rsid w:val="006F1516"/>
    <w:rsid w:val="0075551D"/>
    <w:rsid w:val="007739CC"/>
    <w:rsid w:val="00781898"/>
    <w:rsid w:val="007A1078"/>
    <w:rsid w:val="007D77FC"/>
    <w:rsid w:val="007F15DC"/>
    <w:rsid w:val="00811616"/>
    <w:rsid w:val="00817345"/>
    <w:rsid w:val="008A199C"/>
    <w:rsid w:val="008D093E"/>
    <w:rsid w:val="008F5159"/>
    <w:rsid w:val="00916FE1"/>
    <w:rsid w:val="0093268C"/>
    <w:rsid w:val="009423B2"/>
    <w:rsid w:val="009433E6"/>
    <w:rsid w:val="00952D46"/>
    <w:rsid w:val="009830B5"/>
    <w:rsid w:val="0098401A"/>
    <w:rsid w:val="009D1D80"/>
    <w:rsid w:val="00A32075"/>
    <w:rsid w:val="00A42C6B"/>
    <w:rsid w:val="00A64987"/>
    <w:rsid w:val="00AA54AB"/>
    <w:rsid w:val="00AC2A98"/>
    <w:rsid w:val="00B42FBD"/>
    <w:rsid w:val="00B64FA5"/>
    <w:rsid w:val="00BE07B6"/>
    <w:rsid w:val="00C243E9"/>
    <w:rsid w:val="00C8406F"/>
    <w:rsid w:val="00C97AE0"/>
    <w:rsid w:val="00C97EE3"/>
    <w:rsid w:val="00CE7090"/>
    <w:rsid w:val="00D549B4"/>
    <w:rsid w:val="00D57623"/>
    <w:rsid w:val="00D72FB0"/>
    <w:rsid w:val="00D743B0"/>
    <w:rsid w:val="00D7476F"/>
    <w:rsid w:val="00D855F3"/>
    <w:rsid w:val="00DA4D76"/>
    <w:rsid w:val="00DC39BB"/>
    <w:rsid w:val="00DD01D3"/>
    <w:rsid w:val="00DE1389"/>
    <w:rsid w:val="00DF76FA"/>
    <w:rsid w:val="00E046BA"/>
    <w:rsid w:val="00E073A3"/>
    <w:rsid w:val="00E14629"/>
    <w:rsid w:val="00E27638"/>
    <w:rsid w:val="00E55ACD"/>
    <w:rsid w:val="00EA6C56"/>
    <w:rsid w:val="00EB665C"/>
    <w:rsid w:val="00F10760"/>
    <w:rsid w:val="00F33552"/>
    <w:rsid w:val="00F531E3"/>
    <w:rsid w:val="00FA763A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606F4"/>
  <w15:chartTrackingRefBased/>
  <w15:docId w15:val="{71CB9CE6-DA58-EA42-B860-08F9496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62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29"/>
    <w:pPr>
      <w:ind w:left="720"/>
    </w:pPr>
  </w:style>
  <w:style w:type="table" w:styleId="TableGrid">
    <w:name w:val="Table Grid"/>
    <w:basedOn w:val="TableNormal"/>
    <w:uiPriority w:val="59"/>
    <w:rsid w:val="00E146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6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95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Clayton</cp:lastModifiedBy>
  <cp:revision>13</cp:revision>
  <dcterms:created xsi:type="dcterms:W3CDTF">2020-10-11T19:08:00Z</dcterms:created>
  <dcterms:modified xsi:type="dcterms:W3CDTF">2020-10-11T19:25:00Z</dcterms:modified>
</cp:coreProperties>
</file>