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019" w:rsidRPr="00E32844" w:rsidRDefault="00E32844" w:rsidP="00010019">
      <w:pPr>
        <w:keepNext/>
        <w:rPr>
          <w:rFonts w:cstheme="minorHAnsi"/>
          <w:sz w:val="20"/>
          <w:szCs w:val="20"/>
        </w:rPr>
      </w:pPr>
      <w:r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7038975</wp:posOffset>
                </wp:positionH>
                <wp:positionV relativeFrom="paragraph">
                  <wp:posOffset>-809625</wp:posOffset>
                </wp:positionV>
                <wp:extent cx="2171700" cy="3590925"/>
                <wp:effectExtent l="0" t="0" r="19050" b="2857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5909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E32844" w:rsidRDefault="00B41A03" w:rsidP="00B41A03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Where can </w:t>
                            </w:r>
                            <w:r w:rsidR="00212D88"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parents find out</w:t>
                            </w:r>
                            <w:r w:rsidRPr="00E3284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more support and information? </w:t>
                            </w:r>
                          </w:p>
                          <w:p w:rsidR="00B41A03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Parent support advisors </w:t>
                            </w:r>
                          </w:p>
                          <w:p w:rsidR="006E10F0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 partnership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support groups</w:t>
                            </w:r>
                          </w:p>
                          <w:p w:rsidR="006E10F0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School nurs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ing team</w:t>
                            </w:r>
                          </w:p>
                          <w:p w:rsidR="006E10F0" w:rsidRPr="00E32844" w:rsidRDefault="006E10F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Health visitor </w:t>
                            </w:r>
                          </w:p>
                          <w:p w:rsidR="006E10F0" w:rsidRPr="00E32844" w:rsidRDefault="00476F80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Visits and discussions with your </w:t>
                            </w:r>
                            <w:r w:rsidR="006E10F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GP </w:t>
                            </w:r>
                          </w:p>
                          <w:p w:rsidR="00212D88" w:rsidRPr="00E32844" w:rsidRDefault="00212D88" w:rsidP="006E10F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Suffolk SENDIASS </w:t>
                            </w:r>
                          </w:p>
                          <w:p w:rsid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Suffolk county council’s Local offer website can provide further information about the range of support and services available for children with </w:t>
                            </w:r>
                            <w:r w:rsidR="00476F80" w:rsidRPr="00E3284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SEND.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hyperlink r:id="rId5" w:history="1">
                              <w:r w:rsidRPr="007E49B2">
                                <w:rPr>
                                  <w:rStyle w:val="Hyperlink"/>
                                </w:rPr>
                                <w:t>https://infolink.suffolk.gov.uk/kb5/suffolk/infolink/localo</w:t>
                              </w:r>
                              <w:r w:rsidRPr="007E49B2">
                                <w:rPr>
                                  <w:rStyle w:val="Hyperlink"/>
                                </w:rPr>
                                <w:t>f</w:t>
                              </w:r>
                              <w:r w:rsidRPr="007E49B2">
                                <w:rPr>
                                  <w:rStyle w:val="Hyperlink"/>
                                </w:rPr>
                                <w:t>fer.page?localofferchannelne</w:t>
                              </w:r>
                            </w:hyperlink>
                          </w:p>
                          <w:p w:rsid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6E10F0" w:rsidRPr="006E10F0" w:rsidRDefault="006E10F0" w:rsidP="006E10F0">
                            <w:pPr>
                              <w:rPr>
                                <w:color w:val="000000" w:themeColor="text1"/>
                              </w:rPr>
                            </w:pPr>
                            <w:r w:rsidRPr="006E10F0">
                              <w:rPr>
                                <w:color w:val="000000" w:themeColor="text1"/>
                              </w:rPr>
                              <w:t>w=0</w:t>
                            </w:r>
                          </w:p>
                          <w:p w:rsidR="006E10F0" w:rsidRPr="006E10F0" w:rsidRDefault="006E10F0" w:rsidP="006E10F0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B41A03" w:rsidRPr="00B41A03" w:rsidRDefault="00B41A03" w:rsidP="00B41A03">
                            <w:pP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0" o:spid="_x0000_s1026" style="position:absolute;margin-left:554.25pt;margin-top:-63.75pt;width:171pt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" fillcolor="#ffff80" strokecolor="#1f3763 [1604]" strokeweight="1pt">
                <v:fill color2="#ffffda" rotate="t" angle="270" colors="0 #ffff80;.5 #ffffb3;1 #ffffda" focus="100%" type="gradient"/>
                <v:stroke joinstyle="miter"/>
                <v:textbox>
                  <w:txbxContent>
                    <w:p w:rsidR="00B41A03" w:rsidRPr="00E32844" w:rsidRDefault="00B41A03" w:rsidP="00B41A03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Where can </w:t>
                      </w:r>
                      <w:r w:rsidR="00212D88"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parents find out</w:t>
                      </w:r>
                      <w:r w:rsidRPr="00E32844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more support and information? </w:t>
                      </w:r>
                    </w:p>
                    <w:p w:rsidR="00B41A03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Parent support advisors </w:t>
                      </w:r>
                    </w:p>
                    <w:p w:rsidR="006E10F0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Parent partnership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support groups</w:t>
                      </w:r>
                    </w:p>
                    <w:p w:rsidR="006E10F0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School nurs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ing team</w:t>
                      </w:r>
                    </w:p>
                    <w:p w:rsidR="006E10F0" w:rsidRPr="00E32844" w:rsidRDefault="006E10F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Health visitor </w:t>
                      </w:r>
                    </w:p>
                    <w:p w:rsidR="006E10F0" w:rsidRPr="00E32844" w:rsidRDefault="00476F80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Visits and discussions with your </w:t>
                      </w:r>
                      <w:r w:rsidR="006E10F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GP </w:t>
                      </w:r>
                    </w:p>
                    <w:p w:rsidR="00212D88" w:rsidRPr="00E32844" w:rsidRDefault="00212D88" w:rsidP="006E10F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Suffolk SENDIASS </w:t>
                      </w:r>
                    </w:p>
                    <w:p w:rsidR="006E10F0" w:rsidRDefault="006E10F0" w:rsidP="006E10F0">
                      <w:pPr>
                        <w:rPr>
                          <w:color w:val="000000" w:themeColor="text1"/>
                        </w:rPr>
                      </w:pPr>
                      <w:r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Suffolk county council’s Local offer website can provide further information about the range of support and services available for children with </w:t>
                      </w:r>
                      <w:r w:rsidR="00476F80" w:rsidRPr="00E32844">
                        <w:rPr>
                          <w:color w:val="000000" w:themeColor="text1"/>
                          <w:sz w:val="20"/>
                          <w:szCs w:val="20"/>
                        </w:rPr>
                        <w:t>SEND.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hyperlink r:id="rId6" w:history="1">
                        <w:r w:rsidRPr="007E49B2">
                          <w:rPr>
                            <w:rStyle w:val="Hyperlink"/>
                          </w:rPr>
                          <w:t>https://infolink.suffolk.gov.uk/kb5/suffolk/infolink/localo</w:t>
                        </w:r>
                        <w:r w:rsidRPr="007E49B2">
                          <w:rPr>
                            <w:rStyle w:val="Hyperlink"/>
                          </w:rPr>
                          <w:t>f</w:t>
                        </w:r>
                        <w:r w:rsidRPr="007E49B2">
                          <w:rPr>
                            <w:rStyle w:val="Hyperlink"/>
                          </w:rPr>
                          <w:t>fer.page?localofferchannelne</w:t>
                        </w:r>
                      </w:hyperlink>
                    </w:p>
                    <w:p w:rsidR="006E10F0" w:rsidRDefault="006E10F0" w:rsidP="006E10F0">
                      <w:pPr>
                        <w:rPr>
                          <w:color w:val="000000" w:themeColor="text1"/>
                        </w:rPr>
                      </w:pPr>
                    </w:p>
                    <w:p w:rsidR="006E10F0" w:rsidRPr="006E10F0" w:rsidRDefault="006E10F0" w:rsidP="006E10F0">
                      <w:pPr>
                        <w:rPr>
                          <w:color w:val="000000" w:themeColor="text1"/>
                        </w:rPr>
                      </w:pPr>
                      <w:r w:rsidRPr="006E10F0">
                        <w:rPr>
                          <w:color w:val="000000" w:themeColor="text1"/>
                        </w:rPr>
                        <w:t>w=0</w:t>
                      </w:r>
                    </w:p>
                    <w:p w:rsidR="006E10F0" w:rsidRPr="006E10F0" w:rsidRDefault="006E10F0" w:rsidP="006E10F0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  <w:p w:rsidR="00B41A03" w:rsidRPr="00B41A03" w:rsidRDefault="00B41A03" w:rsidP="00B41A03">
                      <w:pPr>
                        <w:rPr>
                          <w:b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-533400</wp:posOffset>
                </wp:positionV>
                <wp:extent cx="1771650" cy="241935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24193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3C5765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Who </w:t>
                            </w:r>
                            <w:proofErr w:type="gramStart"/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are</w:t>
                            </w:r>
                            <w:proofErr w:type="gramEnd"/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the best people to talk to about </w:t>
                            </w:r>
                            <w:r w:rsidR="00212D88"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 w:rsidRPr="003C5765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child’s difficulties with learning/ SEND?</w:t>
                            </w:r>
                          </w:p>
                          <w:p w:rsidR="00E725FF" w:rsidRPr="003C5765" w:rsidRDefault="00E725FF" w:rsidP="000100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 child’s class teacher </w:t>
                            </w:r>
                          </w:p>
                          <w:p w:rsidR="00E725FF" w:rsidRPr="003C5765" w:rsidRDefault="003C5765" w:rsidP="0001001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76F80" w:rsidRPr="003C5765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SENDCO -Miss Bridge After discussions with class teacher. </w:t>
                            </w: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Pr="00010019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: Rounded Corners 5" o:spid="_x0000_s1027" style="position:absolute;margin-left:-30pt;margin-top:-42pt;width:139.5pt;height:19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" fillcolor="#fbe4d5 [661]" strokecolor="#1f3763 [1604]" strokeweight="1pt">
                <v:stroke joinstyle="miter"/>
                <v:textbox>
                  <w:txbxContent>
                    <w:p w:rsidR="00E725FF" w:rsidRPr="003C5765" w:rsidRDefault="00E725FF" w:rsidP="00010019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Who </w:t>
                      </w:r>
                      <w:proofErr w:type="gramStart"/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are</w:t>
                      </w:r>
                      <w:proofErr w:type="gramEnd"/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the best people to talk to about </w:t>
                      </w:r>
                      <w:r w:rsidR="00212D88"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your</w:t>
                      </w:r>
                      <w:r w:rsidRPr="003C5765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child’s difficulties with learning/ SEND?</w:t>
                      </w:r>
                    </w:p>
                    <w:p w:rsidR="00E725FF" w:rsidRPr="003C5765" w:rsidRDefault="00E725FF" w:rsidP="000100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Your child’s class teacher </w:t>
                      </w:r>
                    </w:p>
                    <w:p w:rsidR="00E725FF" w:rsidRPr="003C5765" w:rsidRDefault="003C5765" w:rsidP="0001001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The </w:t>
                      </w:r>
                      <w:r w:rsidR="00476F80" w:rsidRPr="003C5765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SENDCO -Miss Bridge After discussions with class teacher. </w:t>
                      </w: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Pr="00010019" w:rsidRDefault="00E725FF" w:rsidP="00010019">
                      <w:pPr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76F80"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-676275</wp:posOffset>
                </wp:positionV>
                <wp:extent cx="4352925" cy="2676525"/>
                <wp:effectExtent l="0" t="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2676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E32844" w:rsidRDefault="00E725FF" w:rsidP="00010019">
                            <w:p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What types of support are available for </w:t>
                            </w:r>
                            <w:r w:rsidR="00212D88"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>your</w:t>
                            </w:r>
                            <w:r w:rsidRPr="00E32844"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  <w:t xml:space="preserve"> child in school?</w:t>
                            </w:r>
                          </w:p>
                          <w:p w:rsidR="00E725FF" w:rsidRPr="00E32844" w:rsidRDefault="00E725FF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High quality teaching provided by the class teacher.</w:t>
                            </w:r>
                          </w:p>
                          <w:p w:rsidR="00E725FF" w:rsidRPr="00E32844" w:rsidRDefault="00E725FF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color w:val="595959" w:themeColor="text1" w:themeTint="A6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Targeted 1:1 and/or small group specialist interventions e.g. </w:t>
                            </w:r>
                            <w:r w:rsidR="00476F80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Phonics intervention/ Lego Therapy/ Beat Dyslexia </w:t>
                            </w:r>
                          </w:p>
                          <w:p w:rsidR="00E725FF" w:rsidRPr="00E32844" w:rsidRDefault="00476F80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Specialist teachers and 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Outside agency support and advice e.g. CISS (County Inclusive support service) </w:t>
                            </w:r>
                          </w:p>
                          <w:p w:rsidR="00E725FF" w:rsidRPr="00E32844" w:rsidRDefault="00476F80" w:rsidP="000100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If your child is receiving SEN support and is on the SEN register, 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details of the support being provided should be shared and communicated with you as a result of parent’s evenings and discussions with the class teacher or SENDCO.</w:t>
                            </w:r>
                            <w:r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Individual targets will be set through the use of a pupil passport and reviewed half termly. </w:t>
                            </w:r>
                            <w:r w:rsidR="00E725FF" w:rsidRPr="00E32844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o:spid="_x0000_s1028" style="position:absolute;margin-left:186.75pt;margin-top:-53.25pt;width:342.75pt;height:21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" fillcolor="#fff2cc [663]" strokecolor="#1f3763 [1604]" strokeweight="1pt">
                <v:stroke joinstyle="miter"/>
                <v:textbox>
                  <w:txbxContent>
                    <w:p w:rsidR="00E725FF" w:rsidRPr="00E32844" w:rsidRDefault="00E725FF" w:rsidP="00010019">
                      <w:p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What types of support are available for </w:t>
                      </w:r>
                      <w:r w:rsidR="00212D88"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>your</w:t>
                      </w:r>
                      <w:r w:rsidRPr="00E32844"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  <w:t xml:space="preserve"> child in school?</w:t>
                      </w:r>
                    </w:p>
                    <w:p w:rsidR="00E725FF" w:rsidRPr="00E32844" w:rsidRDefault="00E725FF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High quality teaching provided by the class teacher.</w:t>
                      </w:r>
                    </w:p>
                    <w:p w:rsidR="00E725FF" w:rsidRPr="00E32844" w:rsidRDefault="00E725FF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color w:val="595959" w:themeColor="text1" w:themeTint="A6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Targeted 1:1 and/or small group specialist interventions e.g. </w:t>
                      </w:r>
                      <w:r w:rsidR="00476F80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Phonics intervention/ Lego Therapy/ Beat Dyslexia </w:t>
                      </w:r>
                    </w:p>
                    <w:p w:rsidR="00E725FF" w:rsidRPr="00E32844" w:rsidRDefault="00476F80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Specialist teachers and 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Outside agency support and advice e.g. CISS (County Inclusive support service) </w:t>
                      </w:r>
                    </w:p>
                    <w:p w:rsidR="00E725FF" w:rsidRPr="00E32844" w:rsidRDefault="00476F80" w:rsidP="000100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If your child is receiving SEN support and is on the SEN register, 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>details of the support being provided should be shared and communicated with you as a result of parent’s evenings and discussions with the class teacher or SENDCO.</w:t>
                      </w:r>
                      <w:r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Individual targets will be set through the use of a pupil passport and reviewed half termly. </w:t>
                      </w:r>
                      <w:r w:rsidR="00E725FF" w:rsidRPr="00E32844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010019"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7814BADE" wp14:editId="051C01EE">
                <wp:extent cx="304800" cy="304800"/>
                <wp:effectExtent l="0" t="0" r="0" b="0"/>
                <wp:docPr id="2" name="AutoShape 2" descr="woolpit-primary-academy-logo-COLOUR-RGB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83BE72" id="AutoShape 2" o:spid="_x0000_s1026" alt="woolpit-primary-academy-logo-COLOUR-RGB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BgJM+T1gIAAO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 w:rsidR="00010019" w:rsidRPr="00E32844">
        <w:rPr>
          <w:rFonts w:cstheme="minorHAnsi"/>
          <w:noProof/>
          <w:sz w:val="20"/>
          <w:szCs w:val="20"/>
        </w:rPr>
        <w:t xml:space="preserve"> </w:t>
      </w:r>
    </w:p>
    <w:p w:rsidR="00010019" w:rsidRPr="00E32844" w:rsidRDefault="00010019" w:rsidP="00010019">
      <w:pPr>
        <w:pStyle w:val="Caption"/>
        <w:rPr>
          <w:rFonts w:cstheme="minorHAnsi"/>
          <w:sz w:val="20"/>
          <w:szCs w:val="20"/>
        </w:rPr>
      </w:pPr>
    </w:p>
    <w:p w:rsidR="00E725FF" w:rsidRPr="00E32844" w:rsidRDefault="003C5765">
      <w:pPr>
        <w:rPr>
          <w:rFonts w:cstheme="minorHAnsi"/>
          <w:sz w:val="20"/>
          <w:szCs w:val="20"/>
        </w:rPr>
      </w:pPr>
      <w:r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5867399</wp:posOffset>
                </wp:positionH>
                <wp:positionV relativeFrom="paragraph">
                  <wp:posOffset>2185670</wp:posOffset>
                </wp:positionV>
                <wp:extent cx="3743325" cy="3724275"/>
                <wp:effectExtent l="0" t="0" r="28575" b="2857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724275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Pr="00E32844" w:rsidRDefault="00E725FF" w:rsidP="000100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H</w:t>
                            </w:r>
                            <w:r w:rsidR="00476F80"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ow</w:t>
                            </w:r>
                            <w:r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 do we identify and assess children with SEND? </w:t>
                            </w:r>
                          </w:p>
                          <w:p w:rsidR="003C5765" w:rsidRDefault="00476F80" w:rsidP="00010019">
                            <w:pPr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we follow Suffolk’s Graduated response to ensure that children with SEND receive the right provision and support at the right time. </w:t>
                            </w:r>
                            <w:bookmarkEnd w:id="0"/>
                            <w:r w:rsid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instrText xml:space="preserve"> HYPERLINK "</w:instrText>
                            </w:r>
                            <w:r w:rsidR="00E32844" w:rsidRP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instrText>file:///C:/Users/supply.WPS/Downloads/Graduated_Response_A4%20(2).pdf</w:instrText>
                            </w:r>
                            <w:r w:rsid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instrText xml:space="preserve">" </w:instrText>
                            </w:r>
                            <w:r w:rsid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32844" w:rsidRPr="00104B48">
                              <w:rPr>
                                <w:rStyle w:val="Hyperlink"/>
                                <w:b/>
                                <w:color w:val="056AD0" w:themeColor="hyperlink" w:themeTint="F2"/>
                                <w:sz w:val="20"/>
                                <w:szCs w:val="20"/>
                              </w:rPr>
                              <w:t>file:///C:/Users/supply.WPS/Downloads/Graduated_Response_A4%20(2).pdf</w:t>
                            </w:r>
                            <w:r w:rsidR="00E32844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E725FF" w:rsidRPr="003C5765" w:rsidRDefault="00E32844" w:rsidP="003C5765">
                            <w:pPr>
                              <w:pStyle w:val="NoSpacing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ASSESS: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6F80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Discussions with all those involved working with the child and </w:t>
                            </w:r>
                            <w:r w:rsidR="00E725FF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Parents/ carers</w:t>
                            </w:r>
                            <w:r w:rsidR="00476F80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and child views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Gather and analyse assessment information, based on observations, current attainment, formal and informal assessments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32844" w:rsidRPr="003C5765" w:rsidRDefault="00E32844" w:rsidP="003C5765">
                            <w:pPr>
                              <w:pStyle w:val="NoSpacing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PLAN: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Work together to create a time-limited support plan, utilising whole school approaches, high quality inclusive teaching and differentiation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C5765" w:rsidRPr="003C5765" w:rsidRDefault="00E32844" w:rsidP="003C5765">
                            <w:pPr>
                              <w:pStyle w:val="NoSpacing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 xml:space="preserve">Do: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Put in place the agreed adjustments, support and intervention, with the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SENDco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supporting teachers with implementation, linking interventions to classroom teaching. </w:t>
                            </w:r>
                          </w:p>
                          <w:p w:rsidR="00E32844" w:rsidRPr="003C5765" w:rsidRDefault="00E32844" w:rsidP="003C5765">
                            <w:pPr>
                              <w:pStyle w:val="NoSpacing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  <w:t>REVIEW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Agree date of review</w:t>
                            </w:r>
                            <w:r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  <w:r w:rsidR="003C5765" w:rsidRP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If Limited progress is made – refer to Specialist education services (SES)</w:t>
                            </w:r>
                            <w:r w:rsidR="003C5765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725FF" w:rsidRPr="00E32844" w:rsidRDefault="00E725FF" w:rsidP="00010019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  <w:p w:rsidR="00E725FF" w:rsidRPr="00010019" w:rsidRDefault="00E725FF" w:rsidP="00010019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9" o:spid="_x0000_s1029" type="#_x0000_t176" style="position:absolute;margin-left:462pt;margin-top:172.1pt;width:294.75pt;height:29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" fillcolor="#c5e0b3 [1305]" strokecolor="#1f3763 [1604]" strokeweight="1pt">
                <v:textbox>
                  <w:txbxContent>
                    <w:p w:rsidR="00E725FF" w:rsidRPr="00E32844" w:rsidRDefault="00E725FF" w:rsidP="00010019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H</w:t>
                      </w:r>
                      <w:r w:rsidR="00476F80"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ow</w:t>
                      </w:r>
                      <w:r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 do we identify and assess children with SEND? </w:t>
                      </w:r>
                    </w:p>
                    <w:p w:rsidR="003C5765" w:rsidRDefault="00476F80" w:rsidP="00010019">
                      <w:pPr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bookmarkStart w:id="1" w:name="_GoBack"/>
                      <w:r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we follow Suffolk’s Graduated response to ensure that children with SEND receive the right provision and support at the right time. </w:t>
                      </w:r>
                      <w:bookmarkEnd w:id="1"/>
                      <w:r w:rsid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fldChar w:fldCharType="begin"/>
                      </w:r>
                      <w:r w:rsid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instrText xml:space="preserve"> HYPERLINK "</w:instrText>
                      </w:r>
                      <w:r w:rsidR="00E32844" w:rsidRP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instrText>file:///C:/Users/supply.WPS/Downloads/Graduated_Response_A4%20(2).pdf</w:instrText>
                      </w:r>
                      <w:r w:rsid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instrText xml:space="preserve">" </w:instrText>
                      </w:r>
                      <w:r w:rsid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fldChar w:fldCharType="separate"/>
                      </w:r>
                      <w:r w:rsidR="00E32844" w:rsidRPr="00104B48">
                        <w:rPr>
                          <w:rStyle w:val="Hyperlink"/>
                          <w:b/>
                          <w:color w:val="056AD0" w:themeColor="hyperlink" w:themeTint="F2"/>
                          <w:sz w:val="20"/>
                          <w:szCs w:val="20"/>
                        </w:rPr>
                        <w:t>file:///C:/Users/supply.WPS/Downloads/Graduated_Response_A4%20(2).pdf</w:t>
                      </w:r>
                      <w:r w:rsidR="00E32844"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  <w:fldChar w:fldCharType="end"/>
                      </w:r>
                    </w:p>
                    <w:p w:rsidR="00E725FF" w:rsidRPr="003C5765" w:rsidRDefault="00E32844" w:rsidP="003C5765">
                      <w:pPr>
                        <w:pStyle w:val="NoSpacing"/>
                        <w:rPr>
                          <w:b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ASSESS: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476F80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Discussions with all those involved working with the child and </w:t>
                      </w:r>
                      <w:r w:rsidR="00E725FF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Parents/ carers</w:t>
                      </w:r>
                      <w:r w:rsidR="00476F80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and child views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Gather and analyse assessment information, based on observations, current attainment, formal and informal assessments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32844" w:rsidRPr="003C5765" w:rsidRDefault="00E32844" w:rsidP="003C5765">
                      <w:pPr>
                        <w:pStyle w:val="NoSpacing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PLAN: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Work together to create a time-limited support plan, utilising whole school approaches, high quality inclusive teaching and differentiation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C5765" w:rsidRPr="003C5765" w:rsidRDefault="00E32844" w:rsidP="003C5765">
                      <w:pPr>
                        <w:pStyle w:val="NoSpacing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 xml:space="preserve">Do: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Put in place the agreed adjustments, support and intervention, with the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SENDco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supporting teachers with implementation, linking interventions to classroom teaching. </w:t>
                      </w:r>
                    </w:p>
                    <w:p w:rsidR="00E32844" w:rsidRPr="003C5765" w:rsidRDefault="00E32844" w:rsidP="003C5765">
                      <w:pPr>
                        <w:pStyle w:val="NoSpacing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  <w:t>REVIEW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: 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Agree date of review</w:t>
                      </w:r>
                      <w:r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  <w:r w:rsidR="003C5765" w:rsidRP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If Limited progress is made – refer to Specialist education services (SES)</w:t>
                      </w:r>
                      <w:r w:rsidR="003C5765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E725FF" w:rsidRPr="00E32844" w:rsidRDefault="00E725FF" w:rsidP="00010019">
                      <w:pPr>
                        <w:jc w:val="center"/>
                        <w:rPr>
                          <w:b/>
                          <w:color w:val="0D0D0D" w:themeColor="text1" w:themeTint="F2"/>
                          <w:sz w:val="20"/>
                          <w:szCs w:val="20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  <w:p w:rsidR="00E725FF" w:rsidRPr="00010019" w:rsidRDefault="00E725FF" w:rsidP="00010019">
                      <w:pPr>
                        <w:jc w:val="center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1652270</wp:posOffset>
                </wp:positionV>
                <wp:extent cx="3000375" cy="3886200"/>
                <wp:effectExtent l="0" t="0" r="28575" b="19050"/>
                <wp:wrapNone/>
                <wp:docPr id="17" name="Flowchart: Alternate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388620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3C5765" w:rsidRDefault="00B41A03" w:rsidP="00B41A03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How will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Woolpit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meet your child’s individual needs? </w:t>
                            </w:r>
                          </w:p>
                          <w:p w:rsidR="00B41A03" w:rsidRPr="003C5765" w:rsidRDefault="00B41A03" w:rsidP="00B41A03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Every child’s needs are considered on an individual basis.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Class Teachers are supported by the SENDCO and Pastoral team to discuss individual needs and any concerns. 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 aim to adapt the curriculum for children with SEND in the following areas: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Language and communication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Cognition and learning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Social, emotional and mental health </w:t>
                            </w:r>
                          </w:p>
                          <w:p w:rsidR="00B41A03" w:rsidRPr="003C5765" w:rsidRDefault="00B41A03" w:rsidP="00B41A03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Sensory and physical needs </w:t>
                            </w:r>
                            <w:r w:rsidR="00C62D87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(Visual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impairment, hearing impairment, multi-sensory impairment</w:t>
                            </w:r>
                          </w:p>
                          <w:p w:rsidR="003C5765" w:rsidRPr="003C5765" w:rsidRDefault="003C5765" w:rsidP="003C576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Every teacher is a teacher of SEND and has a responsibility to identify additional needs and adapt the provision to support each child. </w:t>
                            </w:r>
                          </w:p>
                          <w:p w:rsidR="00B41A03" w:rsidRPr="00B41A03" w:rsidRDefault="00B41A03" w:rsidP="00B41A0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B41A03" w:rsidRPr="00B41A03" w:rsidRDefault="00B41A03" w:rsidP="003C5765">
                            <w:pPr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7" o:spid="_x0000_s1030" type="#_x0000_t176" style="position:absolute;margin-left:-35.25pt;margin-top:130.1pt;width:236.25pt;height:30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" fillcolor="#d9e2f3 [660]" strokecolor="#1f3763 [1604]" strokeweight="1pt">
                <v:textbox>
                  <w:txbxContent>
                    <w:p w:rsidR="00B41A03" w:rsidRPr="003C5765" w:rsidRDefault="00B41A03" w:rsidP="00B41A03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How will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Woolpit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meet your child’s individual needs? </w:t>
                      </w:r>
                    </w:p>
                    <w:p w:rsidR="00B41A03" w:rsidRPr="003C5765" w:rsidRDefault="00B41A03" w:rsidP="00B41A03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Every child’s needs are considered on an individual basis.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Class Teachers are supported by the SENDCO and Pastoral team to discuss individual needs and any concerns. 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 aim to adapt the curriculum for children with SEND in the following areas: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Language and communication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Cognition and learning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Social, emotional and mental health </w:t>
                      </w:r>
                    </w:p>
                    <w:p w:rsidR="00B41A03" w:rsidRPr="003C5765" w:rsidRDefault="00B41A03" w:rsidP="00B41A03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Sensory and physical needs </w:t>
                      </w:r>
                      <w:r w:rsidR="00C62D87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(Visual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impairment, hearing impairment, multi-sensory impairment</w:t>
                      </w:r>
                    </w:p>
                    <w:p w:rsidR="003C5765" w:rsidRPr="003C5765" w:rsidRDefault="003C5765" w:rsidP="003C576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Every teacher is a teacher of SEND and has a responsibility to identify additional needs and adapt the provision to support each child. </w:t>
                      </w:r>
                    </w:p>
                    <w:p w:rsidR="00B41A03" w:rsidRPr="00B41A03" w:rsidRDefault="00B41A03" w:rsidP="00B41A03">
                      <w:pPr>
                        <w:rPr>
                          <w:color w:val="000000" w:themeColor="text1"/>
                        </w:rPr>
                      </w:pPr>
                    </w:p>
                    <w:p w:rsidR="00B41A03" w:rsidRPr="00B41A03" w:rsidRDefault="00B41A03" w:rsidP="003C5765">
                      <w:pPr>
                        <w:rPr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3061970</wp:posOffset>
                </wp:positionV>
                <wp:extent cx="2619375" cy="2438400"/>
                <wp:effectExtent l="0" t="0" r="28575" b="19050"/>
                <wp:wrapNone/>
                <wp:docPr id="11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438400"/>
                        </a:xfrm>
                        <a:prstGeom prst="flowChartAlternateProcess">
                          <a:avLst/>
                        </a:prstGeom>
                        <a:solidFill>
                          <a:srgbClr val="83798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1A03" w:rsidRPr="003C5765" w:rsidRDefault="00E725FF" w:rsidP="00B41A0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How will </w:t>
                            </w:r>
                            <w:r w:rsidR="00E32844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we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communicate with </w:t>
                            </w:r>
                            <w:r w:rsidR="00E32844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you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12D88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about how 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well </w:t>
                            </w:r>
                            <w:r w:rsidR="00212D88"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your </w:t>
                            </w:r>
                            <w:r w:rsidRPr="003C576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child is doing?</w:t>
                            </w:r>
                          </w:p>
                          <w:p w:rsidR="00E725FF" w:rsidRPr="003C5765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Regular discussions with class teachers to talk about general progress </w:t>
                            </w:r>
                          </w:p>
                          <w:p w:rsidR="00E32844" w:rsidRPr="003C5765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Half termly reviews of SEND targets through pupil passports</w:t>
                            </w:r>
                          </w:p>
                          <w:p w:rsidR="00E32844" w:rsidRDefault="00E32844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Termly </w:t>
                            </w:r>
                            <w:r w:rsidR="003C5765"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parents’</w:t>
                            </w:r>
                            <w:r w:rsidRPr="003C576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evenings with class teacher and SENDCO if relevant </w:t>
                            </w:r>
                          </w:p>
                          <w:p w:rsidR="003C5765" w:rsidRPr="003C5765" w:rsidRDefault="003C5765" w:rsidP="00E3284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Reviews of support plans if outside agencies are involved.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11" o:spid="_x0000_s1031" type="#_x0000_t176" style="position:absolute;margin-left:225.75pt;margin-top:241.1pt;width:206.25pt;height:19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" fillcolor="#83798f" strokecolor="#1f3763 [1604]" strokeweight="1pt">
                <v:textbox>
                  <w:txbxContent>
                    <w:p w:rsidR="00B41A03" w:rsidRPr="003C5765" w:rsidRDefault="00E725FF" w:rsidP="00B41A03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How will </w:t>
                      </w:r>
                      <w:r w:rsidR="00E32844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we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communicate with </w:t>
                      </w:r>
                      <w:r w:rsidR="00E32844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you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12D88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about how 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well </w:t>
                      </w:r>
                      <w:r w:rsidR="00212D88"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your </w:t>
                      </w:r>
                      <w:r w:rsidRPr="003C5765">
                        <w:rPr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child is doing?</w:t>
                      </w:r>
                    </w:p>
                    <w:p w:rsidR="00E725FF" w:rsidRPr="003C5765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Regular discussions with class teachers to talk about general progress </w:t>
                      </w:r>
                    </w:p>
                    <w:p w:rsidR="00E32844" w:rsidRPr="003C5765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Half termly reviews of SEND targets through pupil passports</w:t>
                      </w:r>
                    </w:p>
                    <w:p w:rsidR="00E32844" w:rsidRDefault="00E32844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Termly </w:t>
                      </w:r>
                      <w:r w:rsidR="003C5765"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>parents’</w:t>
                      </w:r>
                      <w:r w:rsidRPr="003C576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evenings with class teacher and SENDCO if relevant </w:t>
                      </w:r>
                    </w:p>
                    <w:p w:rsidR="003C5765" w:rsidRPr="003C5765" w:rsidRDefault="003C5765" w:rsidP="00E3284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Reviews of support plans if outside agencies are involved. </w:t>
                      </w:r>
                    </w:p>
                  </w:txbxContent>
                </v:textbox>
              </v:shape>
            </w:pict>
          </mc:Fallback>
        </mc:AlternateContent>
      </w:r>
      <w:r w:rsidR="00E32844" w:rsidRPr="00E32844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32AFDA9">
            <wp:simplePos x="0" y="0"/>
            <wp:positionH relativeFrom="margin">
              <wp:posOffset>4003040</wp:posOffset>
            </wp:positionH>
            <wp:positionV relativeFrom="paragraph">
              <wp:posOffset>2171065</wp:posOffset>
            </wp:positionV>
            <wp:extent cx="971550" cy="688975"/>
            <wp:effectExtent l="0" t="0" r="0" b="0"/>
            <wp:wrapTight wrapText="bothSides">
              <wp:wrapPolygon edited="0">
                <wp:start x="9318" y="0"/>
                <wp:lineTo x="7624" y="1792"/>
                <wp:lineTo x="5929" y="6570"/>
                <wp:lineTo x="5929" y="9556"/>
                <wp:lineTo x="0" y="17320"/>
                <wp:lineTo x="0" y="19709"/>
                <wp:lineTo x="847" y="20903"/>
                <wp:lineTo x="21176" y="20903"/>
                <wp:lineTo x="21176" y="16723"/>
                <wp:lineTo x="16518" y="8361"/>
                <wp:lineTo x="14400" y="1792"/>
                <wp:lineTo x="13129" y="0"/>
                <wp:lineTo x="93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olpit-primary-academy-logo-COLOUR-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7155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844" w:rsidRPr="00E32844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1514475</wp:posOffset>
                </wp:positionV>
                <wp:extent cx="1952625" cy="140970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409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25FF" w:rsidRDefault="00E725FF" w:rsidP="00010019">
                            <w:pPr>
                              <w:jc w:val="center"/>
                            </w:pPr>
                            <w:r>
                              <w:t xml:space="preserve">Woolpit SEND offer </w:t>
                            </w:r>
                          </w:p>
                          <w:p w:rsidR="00E725FF" w:rsidRDefault="00E725FF" w:rsidP="0001001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32" style="position:absolute;margin-left:0;margin-top:119.25pt;width:153.75pt;height:111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" fillcolor="#4472c4 [3204]" strokecolor="#1f3763 [1604]" strokeweight="1pt">
                <v:stroke joinstyle="miter"/>
                <v:textbox>
                  <w:txbxContent>
                    <w:p w:rsidR="00E725FF" w:rsidRDefault="00E725FF" w:rsidP="00010019">
                      <w:pPr>
                        <w:jc w:val="center"/>
                      </w:pPr>
                      <w:r>
                        <w:t xml:space="preserve">Woolpit SEND offer </w:t>
                      </w:r>
                    </w:p>
                    <w:p w:rsidR="00E725FF" w:rsidRDefault="00E725FF" w:rsidP="00010019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E725FF" w:rsidRPr="00E32844">
        <w:rPr>
          <w:rFonts w:cstheme="minorHAnsi"/>
          <w:color w:val="595959" w:themeColor="text1" w:themeTint="A6"/>
          <w:sz w:val="20"/>
          <w:szCs w:val="20"/>
        </w:rPr>
        <w:t>How</w:t>
      </w:r>
    </w:p>
    <w:sectPr w:rsidR="00E725FF" w:rsidRPr="00E32844" w:rsidSect="000100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CE7"/>
    <w:multiLevelType w:val="hybridMultilevel"/>
    <w:tmpl w:val="9E3AC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67795"/>
    <w:multiLevelType w:val="hybridMultilevel"/>
    <w:tmpl w:val="B900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87EE7"/>
    <w:multiLevelType w:val="hybridMultilevel"/>
    <w:tmpl w:val="705AA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911A2"/>
    <w:multiLevelType w:val="hybridMultilevel"/>
    <w:tmpl w:val="750E0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2298B"/>
    <w:multiLevelType w:val="hybridMultilevel"/>
    <w:tmpl w:val="BAAAA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62A0A"/>
    <w:multiLevelType w:val="hybridMultilevel"/>
    <w:tmpl w:val="D10AEB58"/>
    <w:lvl w:ilvl="0" w:tplc="67E082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42994"/>
    <w:multiLevelType w:val="hybridMultilevel"/>
    <w:tmpl w:val="97B21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E336A"/>
    <w:multiLevelType w:val="hybridMultilevel"/>
    <w:tmpl w:val="45983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B194E"/>
    <w:multiLevelType w:val="hybridMultilevel"/>
    <w:tmpl w:val="DFEE3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02D99"/>
    <w:multiLevelType w:val="hybridMultilevel"/>
    <w:tmpl w:val="F0F80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28F3"/>
    <w:multiLevelType w:val="hybridMultilevel"/>
    <w:tmpl w:val="5B06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45D2B"/>
    <w:multiLevelType w:val="hybridMultilevel"/>
    <w:tmpl w:val="FF680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3084F"/>
    <w:multiLevelType w:val="hybridMultilevel"/>
    <w:tmpl w:val="E7C4C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640B"/>
    <w:multiLevelType w:val="hybridMultilevel"/>
    <w:tmpl w:val="762AB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1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19"/>
    <w:rsid w:val="00010019"/>
    <w:rsid w:val="00212D88"/>
    <w:rsid w:val="002A57EE"/>
    <w:rsid w:val="003C5765"/>
    <w:rsid w:val="00476F80"/>
    <w:rsid w:val="006E10F0"/>
    <w:rsid w:val="00717A8D"/>
    <w:rsid w:val="00733516"/>
    <w:rsid w:val="00B41A03"/>
    <w:rsid w:val="00B90BFE"/>
    <w:rsid w:val="00C13E0F"/>
    <w:rsid w:val="00C62D87"/>
    <w:rsid w:val="00D355F7"/>
    <w:rsid w:val="00E32844"/>
    <w:rsid w:val="00E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4C6A3"/>
  <w15:chartTrackingRefBased/>
  <w15:docId w15:val="{B18FF6F1-291A-4206-8ED9-825166683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01001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010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0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10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284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C57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link.suffolk.gov.uk/kb5/suffolk/infolink/localoffer.page?localofferchannelne" TargetMode="External"/><Relationship Id="rId5" Type="http://schemas.openxmlformats.org/officeDocument/2006/relationships/hyperlink" Target="https://infolink.suffolk.gov.uk/kb5/suffolk/infolink/localoffer.page?localofferchannel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Thedwastre Education Trust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Supply Teacher</dc:creator>
  <cp:keywords/>
  <dc:description/>
  <cp:lastModifiedBy>Hannah Bridge</cp:lastModifiedBy>
  <cp:revision>2</cp:revision>
  <dcterms:created xsi:type="dcterms:W3CDTF">2021-07-29T09:40:00Z</dcterms:created>
  <dcterms:modified xsi:type="dcterms:W3CDTF">2021-07-29T09:40:00Z</dcterms:modified>
</cp:coreProperties>
</file>